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69" w:rsidRDefault="00703369" w:rsidP="00703369">
      <w:pPr>
        <w:rPr>
          <w:b/>
        </w:rPr>
      </w:pPr>
      <w:bookmarkStart w:id="0" w:name="_GoBack"/>
      <w:bookmarkEnd w:id="0"/>
      <w:r>
        <w:rPr>
          <w:b/>
        </w:rPr>
        <w:t xml:space="preserve">New Security Licence to Practise Qualifications </w:t>
      </w:r>
    </w:p>
    <w:p w:rsidR="00703369" w:rsidRPr="00703369" w:rsidRDefault="00703369" w:rsidP="00703369">
      <w:pPr>
        <w:rPr>
          <w:b/>
        </w:rPr>
      </w:pPr>
      <w:r>
        <w:rPr>
          <w:b/>
        </w:rPr>
        <w:t>First Teaching 1</w:t>
      </w:r>
      <w:r w:rsidRPr="00703369">
        <w:rPr>
          <w:b/>
          <w:vertAlign w:val="superscript"/>
        </w:rPr>
        <w:t>st</w:t>
      </w:r>
      <w:r>
        <w:rPr>
          <w:b/>
        </w:rPr>
        <w:t xml:space="preserve"> January 2015</w:t>
      </w:r>
    </w:p>
    <w:p w:rsidR="00703369" w:rsidRDefault="00703369" w:rsidP="001969CD">
      <w:pPr>
        <w:jc w:val="left"/>
      </w:pPr>
    </w:p>
    <w:p w:rsidR="001969CD" w:rsidRDefault="001969CD" w:rsidP="001969CD">
      <w:pPr>
        <w:jc w:val="left"/>
      </w:pPr>
      <w:r>
        <w:t xml:space="preserve">As you know, the SIA reviewed their specifications for learning in association with the security industry earlier this year – you may even have taken part in their public consultation.  The SIA will publish the new training specifications on their website in December.  </w:t>
      </w:r>
    </w:p>
    <w:p w:rsidR="001969CD" w:rsidRDefault="001969CD" w:rsidP="001969CD">
      <w:pPr>
        <w:jc w:val="left"/>
      </w:pPr>
    </w:p>
    <w:p w:rsidR="001969CD" w:rsidRDefault="001969CD" w:rsidP="001969CD">
      <w:pPr>
        <w:jc w:val="left"/>
      </w:pPr>
      <w:r>
        <w:t xml:space="preserve">This means that the related licence to practise qualifications will be updated to reflect these changes.  The last registration date for the current qualifications is </w:t>
      </w:r>
      <w:r w:rsidRPr="001969CD">
        <w:rPr>
          <w:b/>
        </w:rPr>
        <w:t>31st December 2014</w:t>
      </w:r>
      <w:r>
        <w:t xml:space="preserve"> - learners registered on these qualifications will have until </w:t>
      </w:r>
      <w:r w:rsidRPr="001969CD">
        <w:rPr>
          <w:b/>
        </w:rPr>
        <w:t>31st March 2015</w:t>
      </w:r>
      <w:r>
        <w:t xml:space="preserve"> to complete the qualification and claim certification.</w:t>
      </w:r>
    </w:p>
    <w:p w:rsidR="001969CD" w:rsidRDefault="001969CD" w:rsidP="001969CD">
      <w:pPr>
        <w:jc w:val="left"/>
      </w:pPr>
    </w:p>
    <w:p w:rsidR="001969CD" w:rsidRDefault="001969CD" w:rsidP="001969CD">
      <w:pPr>
        <w:jc w:val="left"/>
      </w:pPr>
      <w:r>
        <w:t xml:space="preserve">From </w:t>
      </w:r>
      <w:r w:rsidRPr="001969CD">
        <w:rPr>
          <w:b/>
        </w:rPr>
        <w:t>1st January 2015</w:t>
      </w:r>
      <w:r>
        <w:t xml:space="preserve"> new learners must be registered on the new qualifications detailed below:</w:t>
      </w:r>
    </w:p>
    <w:p w:rsidR="001969CD" w:rsidRDefault="001969CD" w:rsidP="001969CD">
      <w:pPr>
        <w:jc w:val="left"/>
      </w:pPr>
    </w:p>
    <w:p w:rsidR="001969CD" w:rsidRDefault="001969CD" w:rsidP="001969CD">
      <w:pPr>
        <w:jc w:val="left"/>
      </w:pPr>
      <w:r>
        <w:t>Pearson BTEC Level 2 Award for Working as a Door Supervisor within the Private Security Industry</w:t>
      </w:r>
    </w:p>
    <w:p w:rsidR="001969CD" w:rsidRDefault="001969CD" w:rsidP="001969CD">
      <w:pPr>
        <w:jc w:val="left"/>
      </w:pPr>
      <w:r>
        <w:t>Pearson BTEC Level 2 Award for Working as a Security Officer within the Private Security Industry</w:t>
      </w:r>
    </w:p>
    <w:p w:rsidR="001969CD" w:rsidRDefault="001969CD" w:rsidP="001969CD">
      <w:pPr>
        <w:jc w:val="left"/>
      </w:pPr>
      <w:r>
        <w:t>Pearson BTEC Level 2 Award for Working as a CCTV Operator (Public Space Surveillance) within the Private Security Industry</w:t>
      </w:r>
    </w:p>
    <w:p w:rsidR="001969CD" w:rsidRDefault="001969CD" w:rsidP="001969CD">
      <w:pPr>
        <w:jc w:val="left"/>
      </w:pPr>
      <w:r>
        <w:t>Pearson BTEC Level 2 Award for Working as a Vehicle Immobiliser within the Private Security Industry</w:t>
      </w:r>
    </w:p>
    <w:p w:rsidR="001969CD" w:rsidRDefault="001969CD" w:rsidP="001969CD">
      <w:pPr>
        <w:jc w:val="left"/>
      </w:pPr>
      <w:r>
        <w:t>Pearson BTEC Level 2 Award for Upskilling a Door Supervisor within the Private Security Industry</w:t>
      </w:r>
    </w:p>
    <w:p w:rsidR="001969CD" w:rsidRDefault="001969CD" w:rsidP="001969CD">
      <w:pPr>
        <w:jc w:val="left"/>
      </w:pPr>
      <w:r>
        <w:t>Pearson BTEC Level 3 Certificate for Working as a Close Protection Operative within the Private Security Industry</w:t>
      </w:r>
    </w:p>
    <w:p w:rsidR="001969CD" w:rsidRDefault="001969CD" w:rsidP="001969CD">
      <w:pPr>
        <w:jc w:val="left"/>
      </w:pPr>
      <w:r>
        <w:t>Pearson BTEC Level 3 Award for Delivering Physical Intervention Training within the Private Security Industry</w:t>
      </w:r>
    </w:p>
    <w:p w:rsidR="001969CD" w:rsidRDefault="001969CD" w:rsidP="001969CD">
      <w:pPr>
        <w:jc w:val="left"/>
      </w:pPr>
    </w:p>
    <w:p w:rsidR="001969CD" w:rsidRDefault="001969CD" w:rsidP="001969CD">
      <w:pPr>
        <w:jc w:val="left"/>
      </w:pPr>
      <w:r>
        <w:t xml:space="preserve">The new qualifications will allow greater flexibility and the opportunity for online learning, especially within the common unit ‘Working within the Private Security </w:t>
      </w:r>
      <w:proofErr w:type="gramStart"/>
      <w:r>
        <w:t>Industry’ .</w:t>
      </w:r>
      <w:proofErr w:type="gramEnd"/>
    </w:p>
    <w:p w:rsidR="001969CD" w:rsidRDefault="001969CD" w:rsidP="001969CD">
      <w:pPr>
        <w:jc w:val="left"/>
      </w:pPr>
    </w:p>
    <w:p w:rsidR="001969CD" w:rsidRDefault="001969CD" w:rsidP="001969CD">
      <w:pPr>
        <w:jc w:val="left"/>
      </w:pPr>
      <w:r>
        <w:t xml:space="preserve">The new </w:t>
      </w:r>
      <w:r w:rsidRPr="001969CD">
        <w:rPr>
          <w:b/>
        </w:rPr>
        <w:t>Door Supervision</w:t>
      </w:r>
      <w:r>
        <w:t xml:space="preserve"> qualification includes more content around managing queues and crowds and dealing with vulnerable people as well as a focus on more practical delivery of searching and conflict management content. There are also changes to the ‘Physical Intervention Skills within the Private Security Industry’ unit, including providing learners with knowledge about intervention incidents on the ground and risks associated with positional asphyxia, as well as the skills to escort individuals on stairways. </w:t>
      </w:r>
    </w:p>
    <w:p w:rsidR="001969CD" w:rsidRDefault="001969CD" w:rsidP="001969CD">
      <w:pPr>
        <w:jc w:val="left"/>
      </w:pPr>
    </w:p>
    <w:p w:rsidR="001969CD" w:rsidRDefault="001969CD" w:rsidP="001969CD">
      <w:pPr>
        <w:jc w:val="left"/>
      </w:pPr>
      <w:r>
        <w:t xml:space="preserve">The new </w:t>
      </w:r>
      <w:r w:rsidRPr="001969CD">
        <w:rPr>
          <w:b/>
        </w:rPr>
        <w:t>Security Guarding</w:t>
      </w:r>
      <w:r>
        <w:t xml:space="preserve"> qualification includes more content on patrolling and maintaining contact, and how to deal with commonly encountered incidents. There will also be a requirement for practical delivery of searching and conflict management, and the inclusion of an awareness of initiatives to fight crime.</w:t>
      </w:r>
    </w:p>
    <w:p w:rsidR="001969CD" w:rsidRDefault="001969CD" w:rsidP="001969CD">
      <w:pPr>
        <w:jc w:val="left"/>
      </w:pPr>
    </w:p>
    <w:p w:rsidR="001969CD" w:rsidRDefault="001969CD" w:rsidP="001969CD">
      <w:pPr>
        <w:jc w:val="left"/>
      </w:pPr>
      <w:r>
        <w:t xml:space="preserve">The new </w:t>
      </w:r>
      <w:r w:rsidRPr="00703369">
        <w:rPr>
          <w:b/>
        </w:rPr>
        <w:t>CCTV Operator</w:t>
      </w:r>
      <w:r>
        <w:t xml:space="preserve"> qualification includes new content including the identification of non-crime incidents, knowledge of how PACE and Sex Offenders legislation impacts on CCTV operations, how to respond to requests for assistance and how to carry out a search of the control room for a suspicious object.</w:t>
      </w:r>
    </w:p>
    <w:p w:rsidR="001969CD" w:rsidRDefault="001969CD" w:rsidP="001969CD">
      <w:pPr>
        <w:jc w:val="left"/>
      </w:pPr>
    </w:p>
    <w:p w:rsidR="001969CD" w:rsidRDefault="001969CD" w:rsidP="001969CD">
      <w:pPr>
        <w:jc w:val="left"/>
      </w:pPr>
      <w:r>
        <w:t xml:space="preserve">The new </w:t>
      </w:r>
      <w:r w:rsidRPr="00703369">
        <w:rPr>
          <w:b/>
        </w:rPr>
        <w:t>Close Protection</w:t>
      </w:r>
      <w:r>
        <w:t xml:space="preserve"> qualification includes more content on journey management and risk and threat assessment as well as new content around incident management. The Conflict Management within the Private Security Industry unit is now also included within the qualification structure.</w:t>
      </w:r>
    </w:p>
    <w:p w:rsidR="001969CD" w:rsidRDefault="001969CD" w:rsidP="001969CD">
      <w:pPr>
        <w:jc w:val="left"/>
      </w:pPr>
    </w:p>
    <w:p w:rsidR="001969CD" w:rsidRPr="00703369" w:rsidRDefault="00703369" w:rsidP="001969CD">
      <w:pPr>
        <w:jc w:val="left"/>
      </w:pPr>
      <w:r>
        <w:t xml:space="preserve">There are no significant changes to the content within the </w:t>
      </w:r>
      <w:r>
        <w:rPr>
          <w:b/>
        </w:rPr>
        <w:t>Vehicle Immobilisation</w:t>
      </w:r>
      <w:r>
        <w:t xml:space="preserve"> qualification.</w:t>
      </w:r>
    </w:p>
    <w:p w:rsidR="001969CD" w:rsidRDefault="001969CD" w:rsidP="001969CD">
      <w:pPr>
        <w:jc w:val="left"/>
      </w:pPr>
      <w:r>
        <w:tab/>
      </w:r>
    </w:p>
    <w:p w:rsidR="00703369" w:rsidRDefault="00703369" w:rsidP="001969CD">
      <w:pPr>
        <w:jc w:val="left"/>
        <w:sectPr w:rsidR="00703369" w:rsidSect="00703369">
          <w:pgSz w:w="12240" w:h="15840"/>
          <w:pgMar w:top="1440" w:right="1440" w:bottom="873" w:left="1440" w:header="708" w:footer="708" w:gutter="0"/>
          <w:cols w:space="708"/>
          <w:docGrid w:linePitch="360"/>
        </w:sectPr>
      </w:pPr>
    </w:p>
    <w:tbl>
      <w:tblPr>
        <w:tblW w:w="4593" w:type="pct"/>
        <w:tblCellMar>
          <w:left w:w="0" w:type="dxa"/>
          <w:right w:w="0" w:type="dxa"/>
        </w:tblCellMar>
        <w:tblLook w:val="04A0" w:firstRow="1" w:lastRow="0" w:firstColumn="1" w:lastColumn="0" w:noHBand="0" w:noVBand="1"/>
      </w:tblPr>
      <w:tblGrid>
        <w:gridCol w:w="6065"/>
        <w:gridCol w:w="569"/>
        <w:gridCol w:w="738"/>
        <w:gridCol w:w="504"/>
        <w:gridCol w:w="675"/>
        <w:gridCol w:w="523"/>
        <w:gridCol w:w="709"/>
        <w:gridCol w:w="668"/>
        <w:gridCol w:w="566"/>
        <w:gridCol w:w="610"/>
        <w:gridCol w:w="424"/>
      </w:tblGrid>
      <w:tr w:rsidR="00997661" w:rsidRPr="001E4E4F" w:rsidTr="00C64211">
        <w:trPr>
          <w:trHeight w:val="584"/>
        </w:trPr>
        <w:tc>
          <w:tcPr>
            <w:tcW w:w="2516" w:type="pct"/>
            <w:tcBorders>
              <w:top w:val="single" w:sz="8" w:space="0" w:color="FBF5EA"/>
              <w:left w:val="single" w:sz="8" w:space="0" w:color="FBF5EA"/>
              <w:bottom w:val="single" w:sz="24" w:space="0" w:color="FBF5EA"/>
              <w:right w:val="single" w:sz="8" w:space="0" w:color="FBF5EA"/>
            </w:tcBorders>
            <w:shd w:val="clear" w:color="auto" w:fill="008B5D"/>
            <w:tcMar>
              <w:top w:w="72" w:type="dxa"/>
              <w:left w:w="144" w:type="dxa"/>
              <w:bottom w:w="72" w:type="dxa"/>
              <w:right w:w="144" w:type="dxa"/>
            </w:tcMar>
            <w:vAlign w:val="center"/>
            <w:hideMark/>
          </w:tcPr>
          <w:p w:rsidR="00997661" w:rsidRPr="001E4E4F" w:rsidRDefault="00997661" w:rsidP="00997661">
            <w:pPr>
              <w:jc w:val="left"/>
              <w:rPr>
                <w:lang w:val="en-US"/>
              </w:rPr>
            </w:pPr>
            <w:r>
              <w:rPr>
                <w:lang w:val="en-US"/>
              </w:rPr>
              <w:lastRenderedPageBreak/>
              <w:t>Unit title</w:t>
            </w:r>
          </w:p>
        </w:tc>
        <w:tc>
          <w:tcPr>
            <w:tcW w:w="236"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Level</w:t>
            </w:r>
          </w:p>
        </w:tc>
        <w:tc>
          <w:tcPr>
            <w:tcW w:w="306"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Credit</w:t>
            </w:r>
          </w:p>
        </w:tc>
        <w:tc>
          <w:tcPr>
            <w:tcW w:w="209"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GLH</w:t>
            </w:r>
          </w:p>
        </w:tc>
        <w:tc>
          <w:tcPr>
            <w:tcW w:w="280"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Pr>
                <w:lang w:val="en-US"/>
              </w:rPr>
              <w:t xml:space="preserve">SIA </w:t>
            </w:r>
            <w:r w:rsidRPr="001E4E4F">
              <w:rPr>
                <w:lang w:val="en-US"/>
              </w:rPr>
              <w:t>MCH</w:t>
            </w:r>
          </w:p>
        </w:tc>
        <w:tc>
          <w:tcPr>
            <w:tcW w:w="217"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DS</w:t>
            </w:r>
          </w:p>
        </w:tc>
        <w:tc>
          <w:tcPr>
            <w:tcW w:w="294"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CCTV</w:t>
            </w:r>
          </w:p>
        </w:tc>
        <w:tc>
          <w:tcPr>
            <w:tcW w:w="277"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SG</w:t>
            </w:r>
          </w:p>
        </w:tc>
        <w:tc>
          <w:tcPr>
            <w:tcW w:w="235"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UDS</w:t>
            </w:r>
          </w:p>
        </w:tc>
        <w:tc>
          <w:tcPr>
            <w:tcW w:w="253"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CP</w:t>
            </w:r>
          </w:p>
        </w:tc>
        <w:tc>
          <w:tcPr>
            <w:tcW w:w="176"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sidRPr="001E4E4F">
              <w:t>VI</w:t>
            </w:r>
          </w:p>
        </w:tc>
      </w:tr>
      <w:tr w:rsidR="00997661" w:rsidRPr="001E4E4F" w:rsidTr="00C64211">
        <w:trPr>
          <w:trHeight w:val="584"/>
        </w:trPr>
        <w:tc>
          <w:tcPr>
            <w:tcW w:w="2516"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within the Private Security Industry</w:t>
            </w:r>
          </w:p>
        </w:tc>
        <w:tc>
          <w:tcPr>
            <w:tcW w:w="236"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w:t>
            </w:r>
          </w:p>
        </w:tc>
        <w:tc>
          <w:tcPr>
            <w:tcW w:w="209"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10</w:t>
            </w:r>
          </w:p>
        </w:tc>
        <w:tc>
          <w:tcPr>
            <w:tcW w:w="280" w:type="pct"/>
            <w:tcBorders>
              <w:top w:val="single" w:sz="24"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b/>
                <w:lang w:val="en-US"/>
              </w:rPr>
            </w:pPr>
            <w:r w:rsidRPr="001E4E4F">
              <w:rPr>
                <w:b/>
              </w:rPr>
              <w:t>1</w:t>
            </w:r>
          </w:p>
        </w:tc>
        <w:tc>
          <w:tcPr>
            <w:tcW w:w="217"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rFonts w:ascii="Wingdings" w:hAnsi="Wingdings"/>
                <w:lang w:val="en-US"/>
              </w:rPr>
            </w:pPr>
            <w:r w:rsidRPr="001E4E4F">
              <w:rPr>
                <w:rFonts w:ascii="Wingdings" w:hAnsi="Wingdings"/>
                <w:lang w:val="en-US"/>
              </w:rPr>
              <w:t></w:t>
            </w:r>
          </w:p>
        </w:tc>
        <w:tc>
          <w:tcPr>
            <w:tcW w:w="294"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77"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35"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253"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Door Supervisor within the Private Security Industry</w:t>
            </w:r>
          </w:p>
        </w:tc>
        <w:tc>
          <w:tcPr>
            <w:tcW w:w="23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209"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b/>
                <w:lang w:val="en-US"/>
              </w:rPr>
            </w:pPr>
            <w:r w:rsidRPr="001E4E4F">
              <w:rPr>
                <w:b/>
                <w:lang w:val="en-US"/>
              </w:rPr>
              <w:t>12</w:t>
            </w:r>
          </w:p>
        </w:tc>
        <w:tc>
          <w:tcPr>
            <w:tcW w:w="280"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b/>
                <w:lang w:val="en-US"/>
              </w:rPr>
            </w:pPr>
            <w:r w:rsidRPr="001E4E4F">
              <w:rPr>
                <w:b/>
              </w:rPr>
              <w:t>12</w:t>
            </w:r>
          </w:p>
        </w:tc>
        <w:tc>
          <w:tcPr>
            <w:tcW w:w="217"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9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Conflict Management within the Private Security Industry</w:t>
            </w:r>
          </w:p>
        </w:tc>
        <w:tc>
          <w:tcPr>
            <w:tcW w:w="23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w:t>
            </w:r>
          </w:p>
        </w:tc>
        <w:tc>
          <w:tcPr>
            <w:tcW w:w="209"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8</w:t>
            </w:r>
          </w:p>
        </w:tc>
        <w:tc>
          <w:tcPr>
            <w:tcW w:w="280"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r w:rsidRPr="001E4E4F">
              <w:t>7.5</w:t>
            </w:r>
          </w:p>
        </w:tc>
        <w:tc>
          <w:tcPr>
            <w:tcW w:w="217"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9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35"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sym w:font="Wingdings" w:char="00FC"/>
            </w:r>
          </w:p>
        </w:tc>
        <w:tc>
          <w:tcPr>
            <w:tcW w:w="17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Physical Intervention Skills within the Private Security Industry</w:t>
            </w:r>
          </w:p>
        </w:tc>
        <w:tc>
          <w:tcPr>
            <w:tcW w:w="23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209"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b/>
                <w:lang w:val="en-US"/>
              </w:rPr>
            </w:pPr>
            <w:r w:rsidRPr="001E4E4F">
              <w:rPr>
                <w:b/>
                <w:lang w:val="en-US"/>
              </w:rPr>
              <w:t>15</w:t>
            </w:r>
          </w:p>
        </w:tc>
        <w:tc>
          <w:tcPr>
            <w:tcW w:w="280"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b/>
                <w:lang w:val="en-US"/>
              </w:rPr>
            </w:pPr>
            <w:r w:rsidRPr="001E4E4F">
              <w:rPr>
                <w:b/>
              </w:rPr>
              <w:t>12</w:t>
            </w:r>
          </w:p>
        </w:tc>
        <w:tc>
          <w:tcPr>
            <w:tcW w:w="217"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9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53"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CCTV Operator within the Private Security Industry</w:t>
            </w:r>
          </w:p>
        </w:tc>
        <w:tc>
          <w:tcPr>
            <w:tcW w:w="23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209"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14</w:t>
            </w:r>
          </w:p>
        </w:tc>
        <w:tc>
          <w:tcPr>
            <w:tcW w:w="280"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r w:rsidRPr="001E4E4F">
              <w:t>14</w:t>
            </w:r>
          </w:p>
        </w:tc>
        <w:tc>
          <w:tcPr>
            <w:tcW w:w="217"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9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77"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Practical Operation of CCTV Equipment within the Private Security Industry</w:t>
            </w:r>
          </w:p>
        </w:tc>
        <w:tc>
          <w:tcPr>
            <w:tcW w:w="23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w:t>
            </w:r>
          </w:p>
        </w:tc>
        <w:tc>
          <w:tcPr>
            <w:tcW w:w="209"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8</w:t>
            </w:r>
          </w:p>
        </w:tc>
        <w:tc>
          <w:tcPr>
            <w:tcW w:w="280"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r w:rsidRPr="001E4E4F">
              <w:t>8</w:t>
            </w:r>
          </w:p>
        </w:tc>
        <w:tc>
          <w:tcPr>
            <w:tcW w:w="217"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9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77"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Security Officer within the Private Security Industry</w:t>
            </w:r>
          </w:p>
        </w:tc>
        <w:tc>
          <w:tcPr>
            <w:tcW w:w="23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w:t>
            </w:r>
          </w:p>
        </w:tc>
        <w:tc>
          <w:tcPr>
            <w:tcW w:w="209"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10</w:t>
            </w:r>
          </w:p>
        </w:tc>
        <w:tc>
          <w:tcPr>
            <w:tcW w:w="280"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b/>
                <w:lang w:val="en-US"/>
              </w:rPr>
            </w:pPr>
            <w:r w:rsidRPr="001E4E4F">
              <w:rPr>
                <w:b/>
              </w:rPr>
              <w:t>10</w:t>
            </w:r>
          </w:p>
        </w:tc>
        <w:tc>
          <w:tcPr>
            <w:tcW w:w="217"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94"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35"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Safety Awareness for Door Supervisors within the Private Security Industry</w:t>
            </w:r>
          </w:p>
        </w:tc>
        <w:tc>
          <w:tcPr>
            <w:tcW w:w="23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w:t>
            </w:r>
          </w:p>
        </w:tc>
        <w:tc>
          <w:tcPr>
            <w:tcW w:w="209"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b/>
                <w:lang w:val="en-US"/>
              </w:rPr>
            </w:pPr>
            <w:r w:rsidRPr="001E4E4F">
              <w:rPr>
                <w:b/>
                <w:lang w:val="en-US"/>
              </w:rPr>
              <w:t>3</w:t>
            </w:r>
          </w:p>
        </w:tc>
        <w:tc>
          <w:tcPr>
            <w:tcW w:w="280"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r w:rsidRPr="001E4E4F">
              <w:t>0</w:t>
            </w:r>
          </w:p>
        </w:tc>
        <w:tc>
          <w:tcPr>
            <w:tcW w:w="217"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94"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253"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Planning, Preparing and Supporting a Close Protection Operation</w:t>
            </w:r>
          </w:p>
        </w:tc>
        <w:tc>
          <w:tcPr>
            <w:tcW w:w="23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3</w:t>
            </w:r>
          </w:p>
        </w:tc>
        <w:tc>
          <w:tcPr>
            <w:tcW w:w="30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9</w:t>
            </w:r>
          </w:p>
        </w:tc>
        <w:tc>
          <w:tcPr>
            <w:tcW w:w="209"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AE53F2" w:rsidRDefault="00997661" w:rsidP="00997661">
            <w:pPr>
              <w:rPr>
                <w:b/>
                <w:lang w:val="en-US"/>
              </w:rPr>
            </w:pPr>
            <w:r w:rsidRPr="00AE53F2">
              <w:rPr>
                <w:b/>
                <w:lang w:val="en-US"/>
              </w:rPr>
              <w:t>76</w:t>
            </w:r>
          </w:p>
        </w:tc>
        <w:tc>
          <w:tcPr>
            <w:tcW w:w="280"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AE53F2" w:rsidRDefault="00997661" w:rsidP="00997661">
            <w:pPr>
              <w:rPr>
                <w:b/>
                <w:lang w:val="en-US"/>
              </w:rPr>
            </w:pPr>
            <w:r w:rsidRPr="00AE53F2">
              <w:rPr>
                <w:b/>
              </w:rPr>
              <w:t>76</w:t>
            </w:r>
          </w:p>
        </w:tc>
        <w:tc>
          <w:tcPr>
            <w:tcW w:w="217"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94"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17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Close Protection Operative</w:t>
            </w:r>
          </w:p>
        </w:tc>
        <w:tc>
          <w:tcPr>
            <w:tcW w:w="23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3</w:t>
            </w:r>
          </w:p>
        </w:tc>
        <w:tc>
          <w:tcPr>
            <w:tcW w:w="30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7</w:t>
            </w:r>
          </w:p>
        </w:tc>
        <w:tc>
          <w:tcPr>
            <w:tcW w:w="209"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AE53F2" w:rsidRDefault="00997661" w:rsidP="00997661">
            <w:pPr>
              <w:rPr>
                <w:b/>
                <w:lang w:val="en-US"/>
              </w:rPr>
            </w:pPr>
            <w:r w:rsidRPr="00AE53F2">
              <w:rPr>
                <w:b/>
                <w:lang w:val="en-US"/>
              </w:rPr>
              <w:t>56</w:t>
            </w:r>
          </w:p>
        </w:tc>
        <w:tc>
          <w:tcPr>
            <w:tcW w:w="280"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AE53F2" w:rsidRDefault="00997661" w:rsidP="00997661">
            <w:pPr>
              <w:rPr>
                <w:b/>
                <w:lang w:val="en-US"/>
              </w:rPr>
            </w:pPr>
            <w:r w:rsidRPr="00AE53F2">
              <w:rPr>
                <w:b/>
              </w:rPr>
              <w:t>56</w:t>
            </w:r>
          </w:p>
        </w:tc>
        <w:tc>
          <w:tcPr>
            <w:tcW w:w="217"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94"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c>
          <w:tcPr>
            <w:tcW w:w="176"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p>
        </w:tc>
      </w:tr>
      <w:tr w:rsidR="00997661" w:rsidRPr="001E4E4F" w:rsidTr="00C64211">
        <w:trPr>
          <w:trHeight w:val="584"/>
        </w:trPr>
        <w:tc>
          <w:tcPr>
            <w:tcW w:w="251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 xml:space="preserve">Working as a </w:t>
            </w:r>
            <w:r>
              <w:rPr>
                <w:lang w:val="en-US"/>
              </w:rPr>
              <w:t xml:space="preserve">Vehicle </w:t>
            </w:r>
            <w:proofErr w:type="spellStart"/>
            <w:r>
              <w:rPr>
                <w:lang w:val="en-US"/>
              </w:rPr>
              <w:t>Immobiliser</w:t>
            </w:r>
            <w:proofErr w:type="spellEnd"/>
            <w:r>
              <w:rPr>
                <w:lang w:val="en-US"/>
              </w:rPr>
              <w:t xml:space="preserve"> within the Private Security I</w:t>
            </w:r>
            <w:r w:rsidRPr="001E4E4F">
              <w:rPr>
                <w:lang w:val="en-US"/>
              </w:rPr>
              <w:t>ndustry</w:t>
            </w:r>
          </w:p>
        </w:tc>
        <w:tc>
          <w:tcPr>
            <w:tcW w:w="23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2</w:t>
            </w:r>
          </w:p>
        </w:tc>
        <w:tc>
          <w:tcPr>
            <w:tcW w:w="30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1</w:t>
            </w:r>
          </w:p>
        </w:tc>
        <w:tc>
          <w:tcPr>
            <w:tcW w:w="209"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lang w:val="en-US"/>
              </w:rPr>
              <w:t>9</w:t>
            </w:r>
          </w:p>
        </w:tc>
        <w:tc>
          <w:tcPr>
            <w:tcW w:w="280"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r w:rsidRPr="001E4E4F">
              <w:t>9</w:t>
            </w:r>
          </w:p>
        </w:tc>
        <w:tc>
          <w:tcPr>
            <w:tcW w:w="217"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94"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77"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35" w:type="pct"/>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vAlign w:val="center"/>
            <w:hideMark/>
          </w:tcPr>
          <w:p w:rsidR="00997661" w:rsidRPr="001E4E4F" w:rsidRDefault="00997661" w:rsidP="00997661">
            <w:pPr>
              <w:rPr>
                <w:lang w:val="en-US"/>
              </w:rPr>
            </w:pPr>
          </w:p>
        </w:tc>
        <w:tc>
          <w:tcPr>
            <w:tcW w:w="253"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p>
        </w:tc>
        <w:tc>
          <w:tcPr>
            <w:tcW w:w="176"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sidRPr="001E4E4F">
              <w:rPr>
                <w:rFonts w:ascii="Wingdings" w:hAnsi="Wingdings"/>
                <w:lang w:val="en-US"/>
              </w:rPr>
              <w:t></w:t>
            </w:r>
          </w:p>
        </w:tc>
      </w:tr>
    </w:tbl>
    <w:p w:rsidR="00703369" w:rsidRDefault="00703369" w:rsidP="00703369">
      <w:pPr>
        <w:jc w:val="left"/>
        <w:sectPr w:rsidR="00703369" w:rsidSect="00997661">
          <w:headerReference w:type="default" r:id="rId9"/>
          <w:pgSz w:w="15840" w:h="12240" w:orient="landscape"/>
          <w:pgMar w:top="1440" w:right="1440" w:bottom="1440" w:left="1440" w:header="708" w:footer="708" w:gutter="0"/>
          <w:cols w:space="708"/>
          <w:docGrid w:linePitch="360"/>
        </w:sectPr>
      </w:pPr>
    </w:p>
    <w:p w:rsidR="00703369" w:rsidRPr="00703369" w:rsidRDefault="00703369" w:rsidP="00703369">
      <w:pPr>
        <w:pStyle w:val="Contents"/>
        <w:tabs>
          <w:tab w:val="clear" w:pos="1418"/>
          <w:tab w:val="left" w:pos="0"/>
        </w:tabs>
        <w:ind w:left="0" w:firstLine="0"/>
        <w:rPr>
          <w:rFonts w:asciiTheme="minorHAnsi" w:hAnsiTheme="minorHAnsi" w:cstheme="minorHAnsi"/>
          <w:sz w:val="22"/>
          <w:szCs w:val="22"/>
        </w:rPr>
      </w:pPr>
      <w:r w:rsidRPr="00703369">
        <w:rPr>
          <w:rFonts w:asciiTheme="minorHAnsi" w:hAnsiTheme="minorHAnsi" w:cstheme="minorHAnsi"/>
          <w:sz w:val="22"/>
          <w:szCs w:val="22"/>
        </w:rPr>
        <w:lastRenderedPageBreak/>
        <w:t>Contact time is defined as time where the learner is in the same room as the tutor and receiving training or undertaking assessment.  This time DOES NOT include;</w:t>
      </w:r>
    </w:p>
    <w:p w:rsidR="00703369" w:rsidRPr="00703369" w:rsidRDefault="00703369" w:rsidP="00703369">
      <w:pPr>
        <w:pStyle w:val="Contents"/>
        <w:numPr>
          <w:ilvl w:val="0"/>
          <w:numId w:val="1"/>
        </w:numPr>
        <w:tabs>
          <w:tab w:val="clear" w:pos="1418"/>
          <w:tab w:val="left" w:pos="0"/>
        </w:tabs>
        <w:rPr>
          <w:rFonts w:asciiTheme="minorHAnsi" w:hAnsiTheme="minorHAnsi" w:cstheme="minorHAnsi"/>
          <w:sz w:val="22"/>
          <w:szCs w:val="22"/>
        </w:rPr>
      </w:pPr>
      <w:r w:rsidRPr="00703369">
        <w:rPr>
          <w:rFonts w:asciiTheme="minorHAnsi" w:hAnsiTheme="minorHAnsi" w:cstheme="minorHAnsi"/>
          <w:sz w:val="22"/>
          <w:szCs w:val="22"/>
        </w:rPr>
        <w:t>Breaks in the delivery of the course</w:t>
      </w:r>
    </w:p>
    <w:p w:rsidR="00703369" w:rsidRPr="00703369" w:rsidRDefault="00703369" w:rsidP="00703369">
      <w:pPr>
        <w:pStyle w:val="Contents"/>
        <w:numPr>
          <w:ilvl w:val="0"/>
          <w:numId w:val="1"/>
        </w:numPr>
        <w:tabs>
          <w:tab w:val="clear" w:pos="1418"/>
          <w:tab w:val="left" w:pos="0"/>
        </w:tabs>
        <w:rPr>
          <w:rFonts w:asciiTheme="minorHAnsi" w:hAnsiTheme="minorHAnsi" w:cstheme="minorHAnsi"/>
          <w:sz w:val="22"/>
          <w:szCs w:val="22"/>
        </w:rPr>
      </w:pPr>
      <w:r w:rsidRPr="00703369">
        <w:rPr>
          <w:rFonts w:asciiTheme="minorHAnsi" w:hAnsiTheme="minorHAnsi" w:cstheme="minorHAnsi"/>
          <w:sz w:val="22"/>
          <w:szCs w:val="22"/>
        </w:rPr>
        <w:t>Checking ID.</w:t>
      </w:r>
    </w:p>
    <w:p w:rsidR="00703369" w:rsidRPr="00703369" w:rsidRDefault="00703369" w:rsidP="00703369">
      <w:pPr>
        <w:pStyle w:val="Contents"/>
        <w:tabs>
          <w:tab w:val="clear" w:pos="1418"/>
          <w:tab w:val="left" w:pos="709"/>
        </w:tabs>
        <w:ind w:left="0" w:firstLine="0"/>
        <w:rPr>
          <w:rFonts w:asciiTheme="minorHAnsi" w:hAnsiTheme="minorHAnsi" w:cstheme="minorHAnsi"/>
          <w:sz w:val="22"/>
          <w:szCs w:val="22"/>
        </w:rPr>
      </w:pPr>
      <w:r w:rsidRPr="00703369">
        <w:rPr>
          <w:rFonts w:asciiTheme="minorHAnsi" w:hAnsiTheme="minorHAnsi" w:cstheme="minorHAnsi"/>
          <w:sz w:val="22"/>
          <w:szCs w:val="22"/>
        </w:rPr>
        <w:t xml:space="preserve">The table below details the minimum number of days over which the learning for the qualifications must be delivered.  </w:t>
      </w:r>
    </w:p>
    <w:p w:rsidR="00703369" w:rsidRPr="00703369" w:rsidRDefault="00703369" w:rsidP="00703369">
      <w:pPr>
        <w:pStyle w:val="Contents"/>
        <w:tabs>
          <w:tab w:val="clear" w:pos="1418"/>
          <w:tab w:val="left" w:pos="709"/>
        </w:tabs>
        <w:ind w:left="0" w:firstLine="0"/>
        <w:rPr>
          <w:rFonts w:asciiTheme="minorHAnsi" w:hAnsiTheme="minorHAnsi" w:cstheme="minorHAnsi"/>
          <w:sz w:val="22"/>
          <w:szCs w:val="22"/>
        </w:rPr>
      </w:pPr>
      <w:r w:rsidRPr="00703369">
        <w:rPr>
          <w:rFonts w:asciiTheme="minorHAnsi" w:hAnsiTheme="minorHAnsi" w:cstheme="minorHAnsi"/>
          <w:sz w:val="22"/>
          <w:szCs w:val="22"/>
        </w:rPr>
        <w:t xml:space="preserve">Each day should not exceed </w:t>
      </w:r>
      <w:r w:rsidRPr="00703369">
        <w:rPr>
          <w:rFonts w:asciiTheme="minorHAnsi" w:hAnsiTheme="minorHAnsi" w:cstheme="minorHAnsi"/>
          <w:b/>
          <w:sz w:val="22"/>
          <w:szCs w:val="22"/>
        </w:rPr>
        <w:t>eight hours</w:t>
      </w:r>
      <w:r w:rsidRPr="00703369">
        <w:rPr>
          <w:rFonts w:asciiTheme="minorHAnsi" w:hAnsiTheme="minorHAnsi" w:cstheme="minorHAnsi"/>
          <w:sz w:val="22"/>
          <w:szCs w:val="22"/>
        </w:rPr>
        <w:t xml:space="preserve"> of learning.  For the delivery of the Level 2 Award for </w:t>
      </w:r>
      <w:proofErr w:type="gramStart"/>
      <w:r w:rsidRPr="00703369">
        <w:rPr>
          <w:rFonts w:asciiTheme="minorHAnsi" w:hAnsiTheme="minorHAnsi" w:cstheme="minorHAnsi"/>
          <w:sz w:val="22"/>
          <w:szCs w:val="22"/>
        </w:rPr>
        <w:t>Working</w:t>
      </w:r>
      <w:proofErr w:type="gramEnd"/>
      <w:r w:rsidRPr="00703369">
        <w:rPr>
          <w:rFonts w:asciiTheme="minorHAnsi" w:hAnsiTheme="minorHAnsi" w:cstheme="minorHAnsi"/>
          <w:sz w:val="22"/>
          <w:szCs w:val="22"/>
        </w:rPr>
        <w:t xml:space="preserve"> as a Door Supervisor within the Private Security Industry the SIA recognises that one day may be eight and a half hours to accommodate the assessment arrangements.  </w:t>
      </w:r>
    </w:p>
    <w:p w:rsidR="00703369" w:rsidRPr="00703369" w:rsidRDefault="00703369" w:rsidP="00703369">
      <w:pPr>
        <w:pStyle w:val="Contents"/>
        <w:tabs>
          <w:tab w:val="clear" w:pos="1418"/>
          <w:tab w:val="left" w:pos="709"/>
        </w:tabs>
        <w:ind w:left="0" w:firstLine="0"/>
        <w:rPr>
          <w:rFonts w:asciiTheme="minorHAnsi" w:hAnsiTheme="minorHAnsi" w:cstheme="minorHAnsi"/>
          <w:sz w:val="22"/>
          <w:szCs w:val="22"/>
        </w:rPr>
      </w:pPr>
      <w:r w:rsidRPr="00703369">
        <w:rPr>
          <w:rFonts w:asciiTheme="minorHAnsi" w:hAnsiTheme="minorHAnsi" w:cstheme="minorHAnsi"/>
          <w:sz w:val="22"/>
          <w:szCs w:val="22"/>
        </w:rPr>
        <w:t>The SIA also recognises that the delivery of the Close Protection qualification may include exercises that will exceed eight hour days.  To reflect this practice there is no restriction on the length of a training day, although all Close Protection courses should be delivered over a minimum of twelve days.</w:t>
      </w:r>
    </w:p>
    <w:p w:rsidR="00703369" w:rsidRPr="00703369" w:rsidRDefault="00703369" w:rsidP="00703369">
      <w:pPr>
        <w:jc w:val="left"/>
        <w:rPr>
          <w:rFonts w:cstheme="minorHAnsi"/>
        </w:rPr>
      </w:pPr>
    </w:p>
    <w:p w:rsidR="00703369" w:rsidRPr="00703369" w:rsidRDefault="00703369" w:rsidP="00703369">
      <w:pPr>
        <w:jc w:val="left"/>
        <w:rPr>
          <w:rFonts w:cstheme="minorHAnsi"/>
        </w:rPr>
      </w:pPr>
    </w:p>
    <w:p w:rsidR="00703369" w:rsidRPr="00703369" w:rsidRDefault="00703369" w:rsidP="00703369">
      <w:pPr>
        <w:jc w:val="left"/>
        <w:rPr>
          <w:rFonts w:cstheme="minorHAnsi"/>
        </w:rPr>
      </w:pPr>
    </w:p>
    <w:tbl>
      <w:tblPr>
        <w:tblW w:w="11795" w:type="dxa"/>
        <w:tblCellMar>
          <w:left w:w="0" w:type="dxa"/>
          <w:right w:w="0" w:type="dxa"/>
        </w:tblCellMar>
        <w:tblLook w:val="04A0" w:firstRow="1" w:lastRow="0" w:firstColumn="1" w:lastColumn="0" w:noHBand="0" w:noVBand="1"/>
      </w:tblPr>
      <w:tblGrid>
        <w:gridCol w:w="8076"/>
        <w:gridCol w:w="1085"/>
        <w:gridCol w:w="661"/>
        <w:gridCol w:w="790"/>
        <w:gridCol w:w="1183"/>
      </w:tblGrid>
      <w:tr w:rsidR="003D510A" w:rsidRPr="00703369" w:rsidTr="00321FD3">
        <w:trPr>
          <w:trHeight w:val="584"/>
        </w:trPr>
        <w:tc>
          <w:tcPr>
            <w:tcW w:w="8076" w:type="dxa"/>
            <w:tcBorders>
              <w:top w:val="single" w:sz="8" w:space="0" w:color="FBF5EA"/>
              <w:left w:val="single" w:sz="8" w:space="0" w:color="FBF5EA"/>
              <w:bottom w:val="single" w:sz="24" w:space="0" w:color="FBF5EA"/>
              <w:right w:val="single" w:sz="8" w:space="0" w:color="FBF5EA"/>
            </w:tcBorders>
            <w:shd w:val="clear" w:color="auto" w:fill="008B5D"/>
            <w:tcMar>
              <w:top w:w="72" w:type="dxa"/>
              <w:left w:w="144" w:type="dxa"/>
              <w:bottom w:w="72" w:type="dxa"/>
              <w:right w:w="144" w:type="dxa"/>
            </w:tcMar>
            <w:hideMark/>
          </w:tcPr>
          <w:p w:rsidR="003D510A" w:rsidRPr="00703369" w:rsidRDefault="003D510A" w:rsidP="00997661">
            <w:pPr>
              <w:jc w:val="left"/>
              <w:rPr>
                <w:rFonts w:cstheme="minorHAnsi"/>
                <w:lang w:val="en-US"/>
              </w:rPr>
            </w:pPr>
            <w:r w:rsidRPr="00703369">
              <w:rPr>
                <w:rFonts w:cstheme="minorHAnsi"/>
                <w:b/>
                <w:bCs/>
              </w:rPr>
              <w:t>Qualifications</w:t>
            </w:r>
            <w:r w:rsidRPr="00703369">
              <w:rPr>
                <w:rFonts w:cstheme="minorHAnsi"/>
                <w:b/>
                <w:bCs/>
                <w:lang w:val="en-US"/>
              </w:rPr>
              <w:t xml:space="preserve"> </w:t>
            </w:r>
          </w:p>
        </w:tc>
        <w:tc>
          <w:tcPr>
            <w:tcW w:w="1085" w:type="dxa"/>
            <w:tcBorders>
              <w:top w:val="single" w:sz="8" w:space="0" w:color="FBF5EA"/>
              <w:left w:val="single" w:sz="8" w:space="0" w:color="FBF5EA"/>
              <w:bottom w:val="single" w:sz="24" w:space="0" w:color="FBF5EA"/>
              <w:right w:val="single" w:sz="8" w:space="0" w:color="FBF5EA"/>
            </w:tcBorders>
            <w:shd w:val="clear" w:color="auto" w:fill="008B5D"/>
          </w:tcPr>
          <w:p w:rsidR="003D510A" w:rsidRPr="00703369" w:rsidRDefault="003D510A" w:rsidP="00C64211">
            <w:pPr>
              <w:rPr>
                <w:rFonts w:cstheme="minorHAnsi"/>
                <w:b/>
                <w:bCs/>
              </w:rPr>
            </w:pPr>
            <w:r>
              <w:rPr>
                <w:rFonts w:cstheme="minorHAnsi"/>
                <w:b/>
                <w:bCs/>
              </w:rPr>
              <w:t>QAN</w:t>
            </w:r>
          </w:p>
        </w:tc>
        <w:tc>
          <w:tcPr>
            <w:tcW w:w="661" w:type="dxa"/>
            <w:tcBorders>
              <w:top w:val="single" w:sz="8" w:space="0" w:color="FBF5EA"/>
              <w:left w:val="single" w:sz="8" w:space="0" w:color="FBF5EA"/>
              <w:bottom w:val="single" w:sz="24" w:space="0" w:color="FBF5EA"/>
              <w:right w:val="single" w:sz="8" w:space="0" w:color="FBF5EA"/>
            </w:tcBorders>
            <w:shd w:val="clear" w:color="auto" w:fill="008B5D"/>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b/>
                <w:bCs/>
              </w:rPr>
              <w:t>GLH</w:t>
            </w:r>
          </w:p>
        </w:tc>
        <w:tc>
          <w:tcPr>
            <w:tcW w:w="790" w:type="dxa"/>
            <w:tcBorders>
              <w:top w:val="single" w:sz="8" w:space="0" w:color="FBF5EA"/>
              <w:left w:val="single" w:sz="8" w:space="0" w:color="FBF5EA"/>
              <w:bottom w:val="single" w:sz="24" w:space="0" w:color="FBF5EA"/>
              <w:right w:val="single" w:sz="8" w:space="0" w:color="FBF5EA"/>
            </w:tcBorders>
            <w:shd w:val="clear" w:color="auto" w:fill="008B5D"/>
            <w:tcMar>
              <w:top w:w="72" w:type="dxa"/>
              <w:left w:w="144" w:type="dxa"/>
              <w:bottom w:w="72" w:type="dxa"/>
              <w:right w:w="144" w:type="dxa"/>
            </w:tcMar>
            <w:hideMark/>
          </w:tcPr>
          <w:p w:rsidR="003D510A" w:rsidRPr="00703369" w:rsidRDefault="003D510A" w:rsidP="00C64211">
            <w:pPr>
              <w:rPr>
                <w:rFonts w:cstheme="minorHAnsi"/>
                <w:b/>
                <w:bCs/>
              </w:rPr>
            </w:pPr>
            <w:r w:rsidRPr="00703369">
              <w:rPr>
                <w:rFonts w:cstheme="minorHAnsi"/>
                <w:b/>
                <w:bCs/>
              </w:rPr>
              <w:t>SIA</w:t>
            </w:r>
          </w:p>
          <w:p w:rsidR="003D510A" w:rsidRPr="00703369" w:rsidRDefault="003D510A" w:rsidP="00C64211">
            <w:pPr>
              <w:rPr>
                <w:rFonts w:cstheme="minorHAnsi"/>
                <w:lang w:val="en-US"/>
              </w:rPr>
            </w:pPr>
            <w:r w:rsidRPr="00703369">
              <w:rPr>
                <w:rFonts w:cstheme="minorHAnsi"/>
                <w:b/>
                <w:bCs/>
              </w:rPr>
              <w:t>MCH</w:t>
            </w:r>
          </w:p>
        </w:tc>
        <w:tc>
          <w:tcPr>
            <w:tcW w:w="1183" w:type="dxa"/>
            <w:tcBorders>
              <w:top w:val="single" w:sz="8" w:space="0" w:color="FBF5EA"/>
              <w:left w:val="single" w:sz="8" w:space="0" w:color="FBF5EA"/>
              <w:bottom w:val="single" w:sz="24" w:space="0" w:color="FBF5EA"/>
              <w:right w:val="single" w:sz="8" w:space="0" w:color="FBF5EA"/>
            </w:tcBorders>
            <w:shd w:val="clear" w:color="auto" w:fill="008B5D"/>
            <w:tcMar>
              <w:top w:w="72" w:type="dxa"/>
              <w:left w:w="144" w:type="dxa"/>
              <w:bottom w:w="72" w:type="dxa"/>
              <w:right w:w="144" w:type="dxa"/>
            </w:tcMar>
            <w:hideMark/>
          </w:tcPr>
          <w:p w:rsidR="003D510A" w:rsidRPr="00703369" w:rsidRDefault="003D510A" w:rsidP="00C64211">
            <w:pPr>
              <w:rPr>
                <w:rFonts w:cstheme="minorHAnsi"/>
                <w:lang w:val="en-US"/>
              </w:rPr>
            </w:pPr>
            <w:r>
              <w:rPr>
                <w:rFonts w:cstheme="minorHAnsi"/>
                <w:b/>
                <w:bCs/>
              </w:rPr>
              <w:t xml:space="preserve">Minimum </w:t>
            </w:r>
            <w:r w:rsidRPr="00703369">
              <w:rPr>
                <w:rFonts w:cstheme="minorHAnsi"/>
                <w:b/>
                <w:bCs/>
              </w:rPr>
              <w:t>Days</w:t>
            </w:r>
          </w:p>
        </w:tc>
      </w:tr>
      <w:tr w:rsidR="003D510A" w:rsidRPr="00703369" w:rsidTr="00321FD3">
        <w:trPr>
          <w:trHeight w:val="340"/>
        </w:trPr>
        <w:tc>
          <w:tcPr>
            <w:tcW w:w="8076" w:type="dxa"/>
            <w:tcBorders>
              <w:top w:val="single" w:sz="24"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997661">
            <w:pPr>
              <w:jc w:val="left"/>
              <w:rPr>
                <w:rFonts w:cstheme="minorHAnsi"/>
                <w:lang w:val="en-US"/>
              </w:rPr>
            </w:pPr>
            <w:r w:rsidRPr="00703369">
              <w:rPr>
                <w:rFonts w:cstheme="minorHAnsi"/>
              </w:rPr>
              <w:t>Working as a Door Supervisor within the Private Security Industry</w:t>
            </w:r>
            <w:r w:rsidRPr="00703369">
              <w:rPr>
                <w:rFonts w:cstheme="minorHAnsi"/>
                <w:lang w:val="en-US"/>
              </w:rPr>
              <w:t xml:space="preserve"> </w:t>
            </w:r>
          </w:p>
        </w:tc>
        <w:tc>
          <w:tcPr>
            <w:tcW w:w="1085" w:type="dxa"/>
            <w:tcBorders>
              <w:top w:val="single" w:sz="24" w:space="0" w:color="FBF5EA"/>
              <w:left w:val="single" w:sz="8" w:space="0" w:color="FBF5EA"/>
              <w:bottom w:val="single" w:sz="8" w:space="0" w:color="FBF5EA"/>
              <w:right w:val="single" w:sz="8" w:space="0" w:color="FBF5EA"/>
            </w:tcBorders>
            <w:shd w:val="clear" w:color="auto" w:fill="CBDAD2"/>
          </w:tcPr>
          <w:p w:rsidR="003D510A" w:rsidRPr="00703369" w:rsidRDefault="00321FD3" w:rsidP="00C64211">
            <w:pPr>
              <w:rPr>
                <w:rFonts w:cstheme="minorHAnsi"/>
              </w:rPr>
            </w:pPr>
            <w:r>
              <w:rPr>
                <w:rFonts w:cstheme="minorHAnsi"/>
              </w:rPr>
              <w:t>601/5231/X</w:t>
            </w:r>
          </w:p>
        </w:tc>
        <w:tc>
          <w:tcPr>
            <w:tcW w:w="661" w:type="dxa"/>
            <w:tcBorders>
              <w:top w:val="single" w:sz="24"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45</w:t>
            </w:r>
          </w:p>
        </w:tc>
        <w:tc>
          <w:tcPr>
            <w:tcW w:w="790" w:type="dxa"/>
            <w:tcBorders>
              <w:top w:val="single" w:sz="24"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32.5</w:t>
            </w:r>
          </w:p>
        </w:tc>
        <w:tc>
          <w:tcPr>
            <w:tcW w:w="1183" w:type="dxa"/>
            <w:tcBorders>
              <w:top w:val="single" w:sz="24"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4</w:t>
            </w:r>
          </w:p>
        </w:tc>
      </w:tr>
      <w:tr w:rsidR="003D510A" w:rsidRPr="00703369" w:rsidTr="00321FD3">
        <w:trPr>
          <w:trHeight w:val="402"/>
        </w:trPr>
        <w:tc>
          <w:tcPr>
            <w:tcW w:w="8076"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997661">
            <w:pPr>
              <w:jc w:val="left"/>
              <w:rPr>
                <w:rFonts w:cstheme="minorHAnsi"/>
                <w:lang w:val="en-US"/>
              </w:rPr>
            </w:pPr>
            <w:r w:rsidRPr="00703369">
              <w:rPr>
                <w:rFonts w:cstheme="minorHAnsi"/>
              </w:rPr>
              <w:t>Working as a Security Officer within the Private Security Industry</w:t>
            </w:r>
            <w:r w:rsidRPr="00703369">
              <w:rPr>
                <w:rFonts w:cstheme="minorHAnsi"/>
                <w:lang w:val="en-US"/>
              </w:rPr>
              <w:t xml:space="preserve"> </w:t>
            </w:r>
          </w:p>
        </w:tc>
        <w:tc>
          <w:tcPr>
            <w:tcW w:w="1085" w:type="dxa"/>
            <w:tcBorders>
              <w:top w:val="single" w:sz="8" w:space="0" w:color="FBF5EA"/>
              <w:left w:val="single" w:sz="8" w:space="0" w:color="FBF5EA"/>
              <w:bottom w:val="single" w:sz="8" w:space="0" w:color="FBF5EA"/>
              <w:right w:val="single" w:sz="8" w:space="0" w:color="FBF5EA"/>
            </w:tcBorders>
            <w:shd w:val="clear" w:color="auto" w:fill="E7EEEA"/>
          </w:tcPr>
          <w:p w:rsidR="003D510A" w:rsidRPr="00703369" w:rsidRDefault="00321FD3" w:rsidP="00C64211">
            <w:pPr>
              <w:rPr>
                <w:rFonts w:cstheme="minorHAnsi"/>
              </w:rPr>
            </w:pPr>
            <w:r>
              <w:rPr>
                <w:rFonts w:cstheme="minorHAnsi"/>
              </w:rPr>
              <w:t>601/5232/1</w:t>
            </w:r>
          </w:p>
        </w:tc>
        <w:tc>
          <w:tcPr>
            <w:tcW w:w="661"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28</w:t>
            </w:r>
          </w:p>
        </w:tc>
        <w:tc>
          <w:tcPr>
            <w:tcW w:w="790"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18.5</w:t>
            </w:r>
          </w:p>
        </w:tc>
        <w:tc>
          <w:tcPr>
            <w:tcW w:w="1183"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3</w:t>
            </w:r>
          </w:p>
        </w:tc>
      </w:tr>
      <w:tr w:rsidR="003D510A" w:rsidRPr="00703369" w:rsidTr="00321FD3">
        <w:trPr>
          <w:trHeight w:val="410"/>
        </w:trPr>
        <w:tc>
          <w:tcPr>
            <w:tcW w:w="8076"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997661">
            <w:pPr>
              <w:jc w:val="left"/>
              <w:rPr>
                <w:rFonts w:cstheme="minorHAnsi"/>
                <w:lang w:val="en-US"/>
              </w:rPr>
            </w:pPr>
            <w:r w:rsidRPr="00703369">
              <w:rPr>
                <w:rFonts w:cstheme="minorHAnsi"/>
              </w:rPr>
              <w:t>Working as a CCTV Operator  (Public Space Surveillance) within the Private Security Industry</w:t>
            </w:r>
            <w:r w:rsidRPr="00703369">
              <w:rPr>
                <w:rFonts w:cstheme="minorHAnsi"/>
                <w:lang w:val="en-US"/>
              </w:rPr>
              <w:t xml:space="preserve"> </w:t>
            </w:r>
          </w:p>
        </w:tc>
        <w:tc>
          <w:tcPr>
            <w:tcW w:w="1085" w:type="dxa"/>
            <w:tcBorders>
              <w:top w:val="single" w:sz="8" w:space="0" w:color="FBF5EA"/>
              <w:left w:val="single" w:sz="8" w:space="0" w:color="FBF5EA"/>
              <w:bottom w:val="single" w:sz="8" w:space="0" w:color="FBF5EA"/>
              <w:right w:val="single" w:sz="8" w:space="0" w:color="FBF5EA"/>
            </w:tcBorders>
            <w:shd w:val="clear" w:color="auto" w:fill="CBDAD2"/>
          </w:tcPr>
          <w:p w:rsidR="003D510A" w:rsidRPr="00703369" w:rsidRDefault="00285C55" w:rsidP="00C64211">
            <w:pPr>
              <w:rPr>
                <w:rFonts w:cstheme="minorHAnsi"/>
              </w:rPr>
            </w:pPr>
            <w:r>
              <w:rPr>
                <w:rFonts w:cstheme="minorHAnsi"/>
              </w:rPr>
              <w:t>601/5247/3</w:t>
            </w:r>
          </w:p>
        </w:tc>
        <w:tc>
          <w:tcPr>
            <w:tcW w:w="661"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32</w:t>
            </w:r>
          </w:p>
        </w:tc>
        <w:tc>
          <w:tcPr>
            <w:tcW w:w="790"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23</w:t>
            </w:r>
          </w:p>
        </w:tc>
        <w:tc>
          <w:tcPr>
            <w:tcW w:w="1183"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3</w:t>
            </w:r>
          </w:p>
        </w:tc>
      </w:tr>
      <w:tr w:rsidR="003D510A" w:rsidRPr="00703369" w:rsidTr="00321FD3">
        <w:trPr>
          <w:trHeight w:val="404"/>
        </w:trPr>
        <w:tc>
          <w:tcPr>
            <w:tcW w:w="8076"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997661">
            <w:pPr>
              <w:jc w:val="left"/>
              <w:rPr>
                <w:rFonts w:cstheme="minorHAnsi"/>
                <w:lang w:val="en-US"/>
              </w:rPr>
            </w:pPr>
            <w:r w:rsidRPr="00703369">
              <w:rPr>
                <w:rFonts w:cstheme="minorHAnsi"/>
              </w:rPr>
              <w:t>Upskilling a Door Supervisor within the Private Security Industry</w:t>
            </w:r>
            <w:r w:rsidRPr="00703369">
              <w:rPr>
                <w:rFonts w:cstheme="minorHAnsi"/>
                <w:lang w:val="en-US"/>
              </w:rPr>
              <w:t xml:space="preserve"> </w:t>
            </w:r>
          </w:p>
        </w:tc>
        <w:tc>
          <w:tcPr>
            <w:tcW w:w="1085" w:type="dxa"/>
            <w:tcBorders>
              <w:top w:val="single" w:sz="8" w:space="0" w:color="FBF5EA"/>
              <w:left w:val="single" w:sz="8" w:space="0" w:color="FBF5EA"/>
              <w:bottom w:val="single" w:sz="8" w:space="0" w:color="FBF5EA"/>
              <w:right w:val="single" w:sz="8" w:space="0" w:color="FBF5EA"/>
            </w:tcBorders>
            <w:shd w:val="clear" w:color="auto" w:fill="E7EEEA"/>
          </w:tcPr>
          <w:p w:rsidR="003D510A" w:rsidRPr="00703369" w:rsidRDefault="00321FD3" w:rsidP="00C64211">
            <w:pPr>
              <w:rPr>
                <w:rFonts w:cstheme="minorHAnsi"/>
              </w:rPr>
            </w:pPr>
            <w:r>
              <w:rPr>
                <w:rFonts w:cstheme="minorHAnsi"/>
              </w:rPr>
              <w:t>601/5233/3</w:t>
            </w:r>
          </w:p>
        </w:tc>
        <w:tc>
          <w:tcPr>
            <w:tcW w:w="661"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18</w:t>
            </w:r>
          </w:p>
        </w:tc>
        <w:tc>
          <w:tcPr>
            <w:tcW w:w="790"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12</w:t>
            </w:r>
            <w:r w:rsidRPr="00703369">
              <w:rPr>
                <w:rFonts w:cstheme="minorHAnsi"/>
                <w:lang w:val="en-US"/>
              </w:rPr>
              <w:t xml:space="preserve"> .5</w:t>
            </w:r>
          </w:p>
        </w:tc>
        <w:tc>
          <w:tcPr>
            <w:tcW w:w="1183"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2</w:t>
            </w:r>
          </w:p>
        </w:tc>
      </w:tr>
      <w:tr w:rsidR="003D510A" w:rsidRPr="00703369" w:rsidTr="00321FD3">
        <w:trPr>
          <w:trHeight w:val="398"/>
        </w:trPr>
        <w:tc>
          <w:tcPr>
            <w:tcW w:w="8076"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997661">
            <w:pPr>
              <w:jc w:val="left"/>
              <w:rPr>
                <w:rFonts w:cstheme="minorHAnsi"/>
                <w:lang w:val="en-US"/>
              </w:rPr>
            </w:pPr>
            <w:r w:rsidRPr="00703369">
              <w:rPr>
                <w:rFonts w:cstheme="minorHAnsi"/>
              </w:rPr>
              <w:t>Working as a Vehicle Immobiliser within the Private Security Industry</w:t>
            </w:r>
            <w:r w:rsidRPr="00703369">
              <w:rPr>
                <w:rFonts w:cstheme="minorHAnsi"/>
                <w:lang w:val="en-US"/>
              </w:rPr>
              <w:t xml:space="preserve"> </w:t>
            </w:r>
          </w:p>
        </w:tc>
        <w:tc>
          <w:tcPr>
            <w:tcW w:w="1085" w:type="dxa"/>
            <w:tcBorders>
              <w:top w:val="single" w:sz="8" w:space="0" w:color="FBF5EA"/>
              <w:left w:val="single" w:sz="8" w:space="0" w:color="FBF5EA"/>
              <w:bottom w:val="single" w:sz="8" w:space="0" w:color="FBF5EA"/>
              <w:right w:val="single" w:sz="8" w:space="0" w:color="FBF5EA"/>
            </w:tcBorders>
            <w:shd w:val="clear" w:color="auto" w:fill="CBDAD2"/>
          </w:tcPr>
          <w:p w:rsidR="003D510A" w:rsidRPr="00703369" w:rsidRDefault="00285C55" w:rsidP="00C64211">
            <w:pPr>
              <w:rPr>
                <w:rFonts w:cstheme="minorHAnsi"/>
              </w:rPr>
            </w:pPr>
            <w:r>
              <w:rPr>
                <w:rFonts w:cstheme="minorHAnsi"/>
              </w:rPr>
              <w:t>601/5249/7</w:t>
            </w:r>
          </w:p>
        </w:tc>
        <w:tc>
          <w:tcPr>
            <w:tcW w:w="661"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27</w:t>
            </w:r>
          </w:p>
        </w:tc>
        <w:tc>
          <w:tcPr>
            <w:tcW w:w="790"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17.5</w:t>
            </w:r>
          </w:p>
        </w:tc>
        <w:tc>
          <w:tcPr>
            <w:tcW w:w="1183"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3</w:t>
            </w:r>
          </w:p>
        </w:tc>
      </w:tr>
      <w:tr w:rsidR="003D510A" w:rsidRPr="00703369" w:rsidTr="00A52E44">
        <w:trPr>
          <w:trHeight w:val="392"/>
        </w:trPr>
        <w:tc>
          <w:tcPr>
            <w:tcW w:w="8076"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997661">
            <w:pPr>
              <w:jc w:val="left"/>
              <w:rPr>
                <w:rFonts w:cstheme="minorHAnsi"/>
                <w:lang w:val="en-US"/>
              </w:rPr>
            </w:pPr>
            <w:r w:rsidRPr="00703369">
              <w:rPr>
                <w:rFonts w:cstheme="minorHAnsi"/>
              </w:rPr>
              <w:t>Working as a Close Protection Operative within the Private Security Industry</w:t>
            </w:r>
            <w:r w:rsidRPr="00703369">
              <w:rPr>
                <w:rFonts w:cstheme="minorHAnsi"/>
                <w:lang w:val="en-US"/>
              </w:rPr>
              <w:t xml:space="preserve"> </w:t>
            </w:r>
          </w:p>
        </w:tc>
        <w:tc>
          <w:tcPr>
            <w:tcW w:w="1085" w:type="dxa"/>
            <w:tcBorders>
              <w:top w:val="single" w:sz="8" w:space="0" w:color="FBF5EA"/>
              <w:left w:val="single" w:sz="8" w:space="0" w:color="FBF5EA"/>
              <w:bottom w:val="single" w:sz="8" w:space="0" w:color="FBF5EA"/>
              <w:right w:val="single" w:sz="8" w:space="0" w:color="FBF5EA"/>
            </w:tcBorders>
            <w:shd w:val="clear" w:color="auto" w:fill="E7EEEA"/>
          </w:tcPr>
          <w:p w:rsidR="003D510A" w:rsidRPr="00703369" w:rsidRDefault="00321FD3" w:rsidP="00C64211">
            <w:pPr>
              <w:rPr>
                <w:rFonts w:cstheme="minorHAnsi"/>
              </w:rPr>
            </w:pPr>
            <w:r>
              <w:rPr>
                <w:rFonts w:cstheme="minorHAnsi"/>
              </w:rPr>
              <w:t>601/5229/1</w:t>
            </w:r>
          </w:p>
        </w:tc>
        <w:tc>
          <w:tcPr>
            <w:tcW w:w="661"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140</w:t>
            </w:r>
          </w:p>
        </w:tc>
        <w:tc>
          <w:tcPr>
            <w:tcW w:w="790"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139.5</w:t>
            </w:r>
          </w:p>
        </w:tc>
        <w:tc>
          <w:tcPr>
            <w:tcW w:w="1183" w:type="dxa"/>
            <w:tcBorders>
              <w:top w:val="single" w:sz="8" w:space="0" w:color="FBF5EA"/>
              <w:left w:val="single" w:sz="8" w:space="0" w:color="FBF5EA"/>
              <w:bottom w:val="single" w:sz="8" w:space="0" w:color="FBF5EA"/>
              <w:right w:val="single" w:sz="8" w:space="0" w:color="FBF5EA"/>
            </w:tcBorders>
            <w:shd w:val="clear" w:color="auto" w:fill="E7EEEA"/>
            <w:tcMar>
              <w:top w:w="72" w:type="dxa"/>
              <w:left w:w="144" w:type="dxa"/>
              <w:bottom w:w="72" w:type="dxa"/>
              <w:right w:w="144" w:type="dxa"/>
            </w:tcMar>
            <w:hideMark/>
          </w:tcPr>
          <w:p w:rsidR="003D510A" w:rsidRPr="00703369" w:rsidRDefault="003D510A" w:rsidP="00C64211">
            <w:pPr>
              <w:rPr>
                <w:rFonts w:cstheme="minorHAnsi"/>
                <w:lang w:val="en-US"/>
              </w:rPr>
            </w:pPr>
            <w:r w:rsidRPr="00703369">
              <w:rPr>
                <w:rFonts w:cstheme="minorHAnsi"/>
              </w:rPr>
              <w:t>12</w:t>
            </w:r>
          </w:p>
        </w:tc>
      </w:tr>
      <w:tr w:rsidR="00321FD3" w:rsidRPr="00703369" w:rsidTr="00A52E44">
        <w:trPr>
          <w:trHeight w:val="392"/>
        </w:trPr>
        <w:tc>
          <w:tcPr>
            <w:tcW w:w="8076"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21FD3" w:rsidRPr="00703369" w:rsidRDefault="00321FD3" w:rsidP="00997661">
            <w:pPr>
              <w:jc w:val="left"/>
              <w:rPr>
                <w:rFonts w:cstheme="minorHAnsi"/>
              </w:rPr>
            </w:pPr>
            <w:r>
              <w:rPr>
                <w:rFonts w:cstheme="minorHAnsi"/>
              </w:rPr>
              <w:t xml:space="preserve">Deliverers of  Physical Intervention Training within the Private Security Industry </w:t>
            </w:r>
          </w:p>
        </w:tc>
        <w:tc>
          <w:tcPr>
            <w:tcW w:w="1085" w:type="dxa"/>
            <w:tcBorders>
              <w:top w:val="single" w:sz="8" w:space="0" w:color="FBF5EA"/>
              <w:left w:val="single" w:sz="8" w:space="0" w:color="FBF5EA"/>
              <w:bottom w:val="single" w:sz="8" w:space="0" w:color="FBF5EA"/>
              <w:right w:val="single" w:sz="8" w:space="0" w:color="FBF5EA"/>
            </w:tcBorders>
            <w:shd w:val="clear" w:color="auto" w:fill="CBDAD2"/>
          </w:tcPr>
          <w:p w:rsidR="00321FD3" w:rsidRDefault="00321FD3" w:rsidP="00C64211">
            <w:pPr>
              <w:rPr>
                <w:rFonts w:cstheme="minorHAnsi"/>
              </w:rPr>
            </w:pPr>
            <w:r>
              <w:rPr>
                <w:rFonts w:cstheme="minorHAnsi"/>
              </w:rPr>
              <w:t>601/5230/8</w:t>
            </w:r>
          </w:p>
        </w:tc>
        <w:tc>
          <w:tcPr>
            <w:tcW w:w="661"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21FD3" w:rsidRPr="00703369" w:rsidRDefault="00321FD3" w:rsidP="00C64211">
            <w:pPr>
              <w:rPr>
                <w:rFonts w:cstheme="minorHAnsi"/>
              </w:rPr>
            </w:pPr>
            <w:r>
              <w:rPr>
                <w:rFonts w:cstheme="minorHAnsi"/>
              </w:rPr>
              <w:t>40</w:t>
            </w:r>
          </w:p>
        </w:tc>
        <w:tc>
          <w:tcPr>
            <w:tcW w:w="790"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21FD3" w:rsidRPr="00703369" w:rsidRDefault="00321FD3" w:rsidP="00C64211">
            <w:pPr>
              <w:rPr>
                <w:rFonts w:cstheme="minorHAnsi"/>
              </w:rPr>
            </w:pPr>
            <w:r>
              <w:rPr>
                <w:rFonts w:cstheme="minorHAnsi"/>
              </w:rPr>
              <w:t>12</w:t>
            </w:r>
          </w:p>
        </w:tc>
        <w:tc>
          <w:tcPr>
            <w:tcW w:w="1183" w:type="dxa"/>
            <w:tcBorders>
              <w:top w:val="single" w:sz="8" w:space="0" w:color="FBF5EA"/>
              <w:left w:val="single" w:sz="8" w:space="0" w:color="FBF5EA"/>
              <w:bottom w:val="single" w:sz="8" w:space="0" w:color="FBF5EA"/>
              <w:right w:val="single" w:sz="8" w:space="0" w:color="FBF5EA"/>
            </w:tcBorders>
            <w:shd w:val="clear" w:color="auto" w:fill="CBDAD2"/>
            <w:tcMar>
              <w:top w:w="72" w:type="dxa"/>
              <w:left w:w="144" w:type="dxa"/>
              <w:bottom w:w="72" w:type="dxa"/>
              <w:right w:w="144" w:type="dxa"/>
            </w:tcMar>
            <w:hideMark/>
          </w:tcPr>
          <w:p w:rsidR="00321FD3" w:rsidRPr="00703369" w:rsidRDefault="00321FD3" w:rsidP="00C64211">
            <w:pPr>
              <w:rPr>
                <w:rFonts w:cstheme="minorHAnsi"/>
              </w:rPr>
            </w:pPr>
            <w:r>
              <w:rPr>
                <w:rFonts w:cstheme="minorHAnsi"/>
              </w:rPr>
              <w:t>N/A</w:t>
            </w:r>
          </w:p>
        </w:tc>
      </w:tr>
    </w:tbl>
    <w:p w:rsidR="00997661" w:rsidRDefault="001969CD" w:rsidP="001969CD">
      <w:pPr>
        <w:jc w:val="left"/>
        <w:rPr>
          <w:rFonts w:cstheme="minorHAnsi"/>
        </w:rPr>
        <w:sectPr w:rsidR="00997661" w:rsidSect="00703369">
          <w:headerReference w:type="default" r:id="rId10"/>
          <w:pgSz w:w="15840" w:h="12240" w:orient="landscape"/>
          <w:pgMar w:top="1440" w:right="1440" w:bottom="1440" w:left="1440" w:header="708" w:footer="708" w:gutter="0"/>
          <w:cols w:space="708"/>
          <w:docGrid w:linePitch="360"/>
        </w:sectPr>
      </w:pPr>
      <w:r w:rsidRPr="00703369">
        <w:rPr>
          <w:rFonts w:cstheme="minorHAnsi"/>
        </w:rPr>
        <w:tab/>
      </w:r>
    </w:p>
    <w:tbl>
      <w:tblPr>
        <w:tblW w:w="4971" w:type="pct"/>
        <w:tblLayout w:type="fixed"/>
        <w:tblCellMar>
          <w:left w:w="0" w:type="dxa"/>
          <w:right w:w="0" w:type="dxa"/>
        </w:tblCellMar>
        <w:tblLook w:val="04A0" w:firstRow="1" w:lastRow="0" w:firstColumn="1" w:lastColumn="0" w:noHBand="0" w:noVBand="1"/>
      </w:tblPr>
      <w:tblGrid>
        <w:gridCol w:w="7516"/>
        <w:gridCol w:w="2976"/>
        <w:gridCol w:w="1419"/>
        <w:gridCol w:w="1132"/>
      </w:tblGrid>
      <w:tr w:rsidR="00997661" w:rsidRPr="001E4E4F" w:rsidTr="00A83D6B">
        <w:trPr>
          <w:trHeight w:val="584"/>
        </w:trPr>
        <w:tc>
          <w:tcPr>
            <w:tcW w:w="2881" w:type="pct"/>
            <w:tcBorders>
              <w:top w:val="single" w:sz="8" w:space="0" w:color="FBF5EA"/>
              <w:left w:val="single" w:sz="8" w:space="0" w:color="FBF5EA"/>
              <w:bottom w:val="single" w:sz="24" w:space="0" w:color="FBF5EA"/>
              <w:right w:val="single" w:sz="8" w:space="0" w:color="FBF5EA"/>
            </w:tcBorders>
            <w:shd w:val="clear" w:color="auto" w:fill="008B5D"/>
            <w:tcMar>
              <w:top w:w="72" w:type="dxa"/>
              <w:left w:w="144" w:type="dxa"/>
              <w:bottom w:w="72" w:type="dxa"/>
              <w:right w:w="144" w:type="dxa"/>
            </w:tcMar>
            <w:vAlign w:val="center"/>
            <w:hideMark/>
          </w:tcPr>
          <w:p w:rsidR="00997661" w:rsidRPr="001E4E4F" w:rsidRDefault="00997661" w:rsidP="00997661">
            <w:pPr>
              <w:jc w:val="left"/>
              <w:rPr>
                <w:lang w:val="en-US"/>
              </w:rPr>
            </w:pPr>
            <w:r>
              <w:rPr>
                <w:lang w:val="en-US"/>
              </w:rPr>
              <w:lastRenderedPageBreak/>
              <w:t>Unit title</w:t>
            </w:r>
          </w:p>
        </w:tc>
        <w:tc>
          <w:tcPr>
            <w:tcW w:w="1141"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Pr>
                <w:lang w:val="en-US"/>
              </w:rPr>
              <w:t>Method of Assessment</w:t>
            </w:r>
          </w:p>
        </w:tc>
        <w:tc>
          <w:tcPr>
            <w:tcW w:w="544"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Pr>
                <w:lang w:val="en-US"/>
              </w:rPr>
              <w:t>Number of Questions</w:t>
            </w:r>
          </w:p>
        </w:tc>
        <w:tc>
          <w:tcPr>
            <w:tcW w:w="434" w:type="pct"/>
            <w:tcBorders>
              <w:top w:val="single" w:sz="8" w:space="0" w:color="FBF5EA"/>
              <w:left w:val="single" w:sz="8" w:space="0" w:color="FBF5EA"/>
              <w:bottom w:val="single" w:sz="24" w:space="0" w:color="FBF5EA"/>
              <w:right w:val="single" w:sz="8" w:space="0" w:color="FBF5EA"/>
            </w:tcBorders>
            <w:shd w:val="clear" w:color="auto" w:fill="008B5D"/>
            <w:tcMar>
              <w:top w:w="15" w:type="dxa"/>
              <w:left w:w="15" w:type="dxa"/>
              <w:bottom w:w="0" w:type="dxa"/>
              <w:right w:w="15" w:type="dxa"/>
            </w:tcMar>
            <w:vAlign w:val="center"/>
            <w:hideMark/>
          </w:tcPr>
          <w:p w:rsidR="00997661" w:rsidRPr="001E4E4F" w:rsidRDefault="00997661" w:rsidP="00997661">
            <w:pPr>
              <w:rPr>
                <w:lang w:val="en-US"/>
              </w:rPr>
            </w:pPr>
            <w:r>
              <w:rPr>
                <w:lang w:val="en-US"/>
              </w:rPr>
              <w:t>Time allowed</w:t>
            </w:r>
          </w:p>
        </w:tc>
      </w:tr>
      <w:tr w:rsidR="00997661" w:rsidRPr="001E4E4F" w:rsidTr="00A83D6B">
        <w:trPr>
          <w:trHeight w:val="584"/>
        </w:trPr>
        <w:tc>
          <w:tcPr>
            <w:tcW w:w="2881"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within the Private Security Industry</w:t>
            </w:r>
          </w:p>
        </w:tc>
        <w:tc>
          <w:tcPr>
            <w:tcW w:w="1141"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Pr>
                <w:lang w:val="en-US"/>
              </w:rPr>
              <w:t>MCT</w:t>
            </w:r>
          </w:p>
        </w:tc>
        <w:tc>
          <w:tcPr>
            <w:tcW w:w="544"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52BC0" w:rsidP="00997661">
            <w:pPr>
              <w:rPr>
                <w:lang w:val="en-US"/>
              </w:rPr>
            </w:pPr>
            <w:r>
              <w:rPr>
                <w:lang w:val="en-US"/>
              </w:rPr>
              <w:t>60</w:t>
            </w:r>
          </w:p>
        </w:tc>
        <w:tc>
          <w:tcPr>
            <w:tcW w:w="434" w:type="pct"/>
            <w:tcBorders>
              <w:top w:val="single" w:sz="24"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52BC0" w:rsidP="00997661">
            <w:pPr>
              <w:rPr>
                <w:lang w:val="en-US"/>
              </w:rPr>
            </w:pPr>
            <w:r>
              <w:rPr>
                <w:lang w:val="en-US"/>
              </w:rPr>
              <w:t xml:space="preserve">75 </w:t>
            </w:r>
            <w:proofErr w:type="spellStart"/>
            <w:r>
              <w:rPr>
                <w:lang w:val="en-US"/>
              </w:rPr>
              <w:t>mins</w:t>
            </w:r>
            <w:proofErr w:type="spellEnd"/>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Door Supervisor within the Private Security Industry</w:t>
            </w:r>
          </w:p>
        </w:tc>
        <w:tc>
          <w:tcPr>
            <w:tcW w:w="114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Pr>
                <w:lang w:val="en-US"/>
              </w:rPr>
              <w:t>MCT</w:t>
            </w:r>
          </w:p>
        </w:tc>
        <w:tc>
          <w:tcPr>
            <w:tcW w:w="54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3D510A" w:rsidRDefault="00952BC0" w:rsidP="00997661">
            <w:pPr>
              <w:rPr>
                <w:lang w:val="en-US"/>
              </w:rPr>
            </w:pPr>
            <w:r w:rsidRPr="003D510A">
              <w:rPr>
                <w:lang w:val="en-US"/>
              </w:rPr>
              <w:t>6</w:t>
            </w:r>
            <w:r w:rsidR="003D510A" w:rsidRPr="003D510A">
              <w:rPr>
                <w:lang w:val="en-US"/>
              </w:rPr>
              <w:t>0</w:t>
            </w:r>
          </w:p>
        </w:tc>
        <w:tc>
          <w:tcPr>
            <w:tcW w:w="43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52BC0" w:rsidP="00997661">
            <w:pPr>
              <w:rPr>
                <w:b/>
                <w:lang w:val="en-US"/>
              </w:rPr>
            </w:pPr>
            <w:r>
              <w:rPr>
                <w:lang w:val="en-US"/>
              </w:rPr>
              <w:t xml:space="preserve">75 </w:t>
            </w:r>
            <w:proofErr w:type="spellStart"/>
            <w:r>
              <w:rPr>
                <w:lang w:val="en-US"/>
              </w:rPr>
              <w:t>mins</w:t>
            </w:r>
            <w:proofErr w:type="spellEnd"/>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Conflict Management within the Private Security Industry</w:t>
            </w:r>
          </w:p>
        </w:tc>
        <w:tc>
          <w:tcPr>
            <w:tcW w:w="114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Pr>
                <w:lang w:val="en-US"/>
              </w:rPr>
              <w:t>MCT</w:t>
            </w:r>
          </w:p>
        </w:tc>
        <w:tc>
          <w:tcPr>
            <w:tcW w:w="54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52BC0" w:rsidP="00997661">
            <w:pPr>
              <w:rPr>
                <w:lang w:val="en-US"/>
              </w:rPr>
            </w:pPr>
            <w:r>
              <w:rPr>
                <w:lang w:val="en-US"/>
              </w:rPr>
              <w:t>35</w:t>
            </w:r>
          </w:p>
        </w:tc>
        <w:tc>
          <w:tcPr>
            <w:tcW w:w="43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52BC0" w:rsidP="00997661">
            <w:pPr>
              <w:rPr>
                <w:lang w:val="en-US"/>
              </w:rPr>
            </w:pPr>
            <w:r>
              <w:rPr>
                <w:lang w:val="en-US"/>
              </w:rPr>
              <w:t xml:space="preserve">45 </w:t>
            </w:r>
            <w:proofErr w:type="spellStart"/>
            <w:r>
              <w:rPr>
                <w:lang w:val="en-US"/>
              </w:rPr>
              <w:t>mins</w:t>
            </w:r>
            <w:proofErr w:type="spellEnd"/>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Physical Intervention Skills within the Private Security Industry</w:t>
            </w:r>
          </w:p>
        </w:tc>
        <w:tc>
          <w:tcPr>
            <w:tcW w:w="114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52BC0" w:rsidP="00997661">
            <w:pPr>
              <w:rPr>
                <w:lang w:val="en-US"/>
              </w:rPr>
            </w:pPr>
            <w:r>
              <w:rPr>
                <w:lang w:val="en-US"/>
              </w:rPr>
              <w:t xml:space="preserve">Pearson set assignment. </w:t>
            </w:r>
            <w:r w:rsidR="00997661">
              <w:rPr>
                <w:lang w:val="en-US"/>
              </w:rPr>
              <w:t>Internally assessed</w:t>
            </w:r>
          </w:p>
        </w:tc>
        <w:tc>
          <w:tcPr>
            <w:tcW w:w="54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52BC0" w:rsidP="00997661">
            <w:pPr>
              <w:rPr>
                <w:lang w:val="en-US"/>
              </w:rPr>
            </w:pPr>
            <w:r>
              <w:rPr>
                <w:lang w:val="en-US"/>
              </w:rPr>
              <w:t>N/A</w:t>
            </w:r>
          </w:p>
        </w:tc>
        <w:tc>
          <w:tcPr>
            <w:tcW w:w="43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952BC0" w:rsidRDefault="00952BC0" w:rsidP="00997661">
            <w:pPr>
              <w:rPr>
                <w:lang w:val="en-US"/>
              </w:rPr>
            </w:pPr>
            <w:r w:rsidRPr="00952BC0">
              <w:rPr>
                <w:lang w:val="en-US"/>
              </w:rPr>
              <w:t>N/A</w:t>
            </w:r>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CCTV Operator within the Private Security Industry</w:t>
            </w:r>
          </w:p>
        </w:tc>
        <w:tc>
          <w:tcPr>
            <w:tcW w:w="114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Pr>
                <w:lang w:val="en-US"/>
              </w:rPr>
              <w:t>MCT</w:t>
            </w:r>
          </w:p>
        </w:tc>
        <w:tc>
          <w:tcPr>
            <w:tcW w:w="54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C64211" w:rsidP="00997661">
            <w:pPr>
              <w:rPr>
                <w:lang w:val="en-US"/>
              </w:rPr>
            </w:pPr>
            <w:r>
              <w:rPr>
                <w:lang w:val="en-US"/>
              </w:rPr>
              <w:t>60</w:t>
            </w:r>
          </w:p>
        </w:tc>
        <w:tc>
          <w:tcPr>
            <w:tcW w:w="43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C64211" w:rsidP="00997661">
            <w:pPr>
              <w:rPr>
                <w:lang w:val="en-US"/>
              </w:rPr>
            </w:pPr>
            <w:r>
              <w:rPr>
                <w:lang w:val="en-US"/>
              </w:rPr>
              <w:t xml:space="preserve">75 </w:t>
            </w:r>
            <w:proofErr w:type="spellStart"/>
            <w:r>
              <w:rPr>
                <w:lang w:val="en-US"/>
              </w:rPr>
              <w:t>mins</w:t>
            </w:r>
            <w:proofErr w:type="spellEnd"/>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Practical Operation of CCTV Equipment within the Private Security Industry</w:t>
            </w:r>
          </w:p>
        </w:tc>
        <w:tc>
          <w:tcPr>
            <w:tcW w:w="114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A83D6B" w:rsidRDefault="00A83D6B" w:rsidP="00997661">
            <w:pPr>
              <w:rPr>
                <w:lang w:val="en-US"/>
              </w:rPr>
            </w:pPr>
            <w:r>
              <w:rPr>
                <w:lang w:val="en-US"/>
              </w:rPr>
              <w:t>Centre Devised.</w:t>
            </w:r>
          </w:p>
          <w:p w:rsidR="00997661" w:rsidRPr="001E4E4F" w:rsidRDefault="00A83D6B" w:rsidP="00997661">
            <w:pPr>
              <w:rPr>
                <w:lang w:val="en-US"/>
              </w:rPr>
            </w:pPr>
            <w:r>
              <w:rPr>
                <w:lang w:val="en-US"/>
              </w:rPr>
              <w:t xml:space="preserve"> </w:t>
            </w:r>
            <w:r w:rsidR="00997661">
              <w:rPr>
                <w:lang w:val="en-US"/>
              </w:rPr>
              <w:t>Internally assessed</w:t>
            </w:r>
          </w:p>
        </w:tc>
        <w:tc>
          <w:tcPr>
            <w:tcW w:w="54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C64211" w:rsidP="00997661">
            <w:pPr>
              <w:rPr>
                <w:lang w:val="en-US"/>
              </w:rPr>
            </w:pPr>
            <w:r>
              <w:rPr>
                <w:lang w:val="en-US"/>
              </w:rPr>
              <w:t>N/A</w:t>
            </w:r>
          </w:p>
        </w:tc>
        <w:tc>
          <w:tcPr>
            <w:tcW w:w="43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C64211" w:rsidP="00997661">
            <w:pPr>
              <w:rPr>
                <w:lang w:val="en-US"/>
              </w:rPr>
            </w:pPr>
            <w:r>
              <w:rPr>
                <w:lang w:val="en-US"/>
              </w:rPr>
              <w:t>N/A</w:t>
            </w:r>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Security Officer within the Private Security Industry</w:t>
            </w:r>
          </w:p>
        </w:tc>
        <w:tc>
          <w:tcPr>
            <w:tcW w:w="114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rPr>
                <w:lang w:val="en-US"/>
              </w:rPr>
            </w:pPr>
            <w:r>
              <w:rPr>
                <w:lang w:val="en-US"/>
              </w:rPr>
              <w:t>MCT</w:t>
            </w:r>
          </w:p>
        </w:tc>
        <w:tc>
          <w:tcPr>
            <w:tcW w:w="54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C64211" w:rsidP="00997661">
            <w:pPr>
              <w:rPr>
                <w:lang w:val="en-US"/>
              </w:rPr>
            </w:pPr>
            <w:r>
              <w:rPr>
                <w:lang w:val="en-US"/>
              </w:rPr>
              <w:t>60</w:t>
            </w:r>
          </w:p>
        </w:tc>
        <w:tc>
          <w:tcPr>
            <w:tcW w:w="43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C64211" w:rsidP="00997661">
            <w:pPr>
              <w:rPr>
                <w:lang w:val="en-US"/>
              </w:rPr>
            </w:pPr>
            <w:r>
              <w:rPr>
                <w:lang w:val="en-US"/>
              </w:rPr>
              <w:t xml:space="preserve">75 </w:t>
            </w:r>
            <w:proofErr w:type="spellStart"/>
            <w:r>
              <w:rPr>
                <w:lang w:val="en-US"/>
              </w:rPr>
              <w:t>mins</w:t>
            </w:r>
            <w:proofErr w:type="spellEnd"/>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Safety Awareness for Door Supervisors within the Private Security Industry</w:t>
            </w:r>
          </w:p>
        </w:tc>
        <w:tc>
          <w:tcPr>
            <w:tcW w:w="114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rPr>
                <w:lang w:val="en-US"/>
              </w:rPr>
            </w:pPr>
            <w:r>
              <w:rPr>
                <w:lang w:val="en-US"/>
              </w:rPr>
              <w:t>MCT</w:t>
            </w:r>
          </w:p>
        </w:tc>
        <w:tc>
          <w:tcPr>
            <w:tcW w:w="54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C64211" w:rsidP="00997661">
            <w:pPr>
              <w:rPr>
                <w:lang w:val="en-US"/>
              </w:rPr>
            </w:pPr>
            <w:r>
              <w:rPr>
                <w:lang w:val="en-US"/>
              </w:rPr>
              <w:t>25</w:t>
            </w:r>
          </w:p>
        </w:tc>
        <w:tc>
          <w:tcPr>
            <w:tcW w:w="43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C64211" w:rsidRDefault="00C64211" w:rsidP="00997661">
            <w:pPr>
              <w:rPr>
                <w:lang w:val="en-US"/>
              </w:rPr>
            </w:pPr>
            <w:r w:rsidRPr="00C64211">
              <w:rPr>
                <w:lang w:val="en-US"/>
              </w:rPr>
              <w:t xml:space="preserve">35 </w:t>
            </w:r>
            <w:proofErr w:type="spellStart"/>
            <w:r w:rsidRPr="00C64211">
              <w:rPr>
                <w:lang w:val="en-US"/>
              </w:rPr>
              <w:t>mins</w:t>
            </w:r>
            <w:proofErr w:type="spellEnd"/>
          </w:p>
        </w:tc>
      </w:tr>
      <w:tr w:rsidR="00997661" w:rsidRPr="00AE53F2"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Planning, Preparing and Supporting a Close Protection Operation</w:t>
            </w:r>
          </w:p>
        </w:tc>
        <w:tc>
          <w:tcPr>
            <w:tcW w:w="114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52BC0" w:rsidP="00A83D6B">
            <w:pPr>
              <w:rPr>
                <w:lang w:val="en-US"/>
              </w:rPr>
            </w:pPr>
            <w:r>
              <w:rPr>
                <w:lang w:val="en-US"/>
              </w:rPr>
              <w:t xml:space="preserve">Pearson </w:t>
            </w:r>
            <w:r w:rsidR="00A83D6B">
              <w:rPr>
                <w:lang w:val="en-US"/>
              </w:rPr>
              <w:t>exemplar</w:t>
            </w:r>
            <w:r>
              <w:rPr>
                <w:lang w:val="en-US"/>
              </w:rPr>
              <w:t xml:space="preserve"> assignment. Internally assessed</w:t>
            </w:r>
          </w:p>
        </w:tc>
        <w:tc>
          <w:tcPr>
            <w:tcW w:w="54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C64211" w:rsidP="00997661">
            <w:pPr>
              <w:rPr>
                <w:lang w:val="en-US"/>
              </w:rPr>
            </w:pPr>
            <w:r>
              <w:rPr>
                <w:lang w:val="en-US"/>
              </w:rPr>
              <w:t>N/A</w:t>
            </w:r>
          </w:p>
        </w:tc>
        <w:tc>
          <w:tcPr>
            <w:tcW w:w="43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C64211" w:rsidRDefault="00C64211" w:rsidP="00997661">
            <w:pPr>
              <w:rPr>
                <w:lang w:val="en-US"/>
              </w:rPr>
            </w:pPr>
            <w:r w:rsidRPr="00C64211">
              <w:rPr>
                <w:lang w:val="en-US"/>
              </w:rPr>
              <w:t>N/A</w:t>
            </w:r>
          </w:p>
        </w:tc>
      </w:tr>
      <w:tr w:rsidR="00997661" w:rsidRPr="00AE53F2"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Working as a Close Protection Operative</w:t>
            </w:r>
          </w:p>
        </w:tc>
        <w:tc>
          <w:tcPr>
            <w:tcW w:w="1141"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952BC0" w:rsidP="00A83D6B">
            <w:pPr>
              <w:rPr>
                <w:lang w:val="en-US"/>
              </w:rPr>
            </w:pPr>
            <w:r>
              <w:rPr>
                <w:lang w:val="en-US"/>
              </w:rPr>
              <w:t xml:space="preserve">Pearson </w:t>
            </w:r>
            <w:r w:rsidR="00A83D6B">
              <w:rPr>
                <w:lang w:val="en-US"/>
              </w:rPr>
              <w:t>exemplar</w:t>
            </w:r>
            <w:r>
              <w:rPr>
                <w:lang w:val="en-US"/>
              </w:rPr>
              <w:t xml:space="preserve"> assignment. Internally assessed</w:t>
            </w:r>
          </w:p>
        </w:tc>
        <w:tc>
          <w:tcPr>
            <w:tcW w:w="54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1E4E4F" w:rsidRDefault="00C64211" w:rsidP="00997661">
            <w:pPr>
              <w:rPr>
                <w:lang w:val="en-US"/>
              </w:rPr>
            </w:pPr>
            <w:r>
              <w:rPr>
                <w:lang w:val="en-US"/>
              </w:rPr>
              <w:t>N/A</w:t>
            </w:r>
          </w:p>
        </w:tc>
        <w:tc>
          <w:tcPr>
            <w:tcW w:w="434" w:type="pct"/>
            <w:tcBorders>
              <w:top w:val="single" w:sz="8" w:space="0" w:color="FBF5EA"/>
              <w:left w:val="single" w:sz="8" w:space="0" w:color="FBF5EA"/>
              <w:bottom w:val="single" w:sz="8" w:space="0" w:color="FBF5EA"/>
              <w:right w:val="single" w:sz="8" w:space="0" w:color="FBF5EA"/>
            </w:tcBorders>
            <w:shd w:val="clear" w:color="auto" w:fill="E7EEEA"/>
            <w:tcMar>
              <w:top w:w="15" w:type="dxa"/>
              <w:left w:w="15" w:type="dxa"/>
              <w:bottom w:w="0" w:type="dxa"/>
              <w:right w:w="15" w:type="dxa"/>
            </w:tcMar>
            <w:vAlign w:val="center"/>
            <w:hideMark/>
          </w:tcPr>
          <w:p w:rsidR="00997661" w:rsidRPr="00C64211" w:rsidRDefault="00C64211" w:rsidP="00997661">
            <w:pPr>
              <w:rPr>
                <w:lang w:val="en-US"/>
              </w:rPr>
            </w:pPr>
            <w:r w:rsidRPr="00C64211">
              <w:rPr>
                <w:lang w:val="en-US"/>
              </w:rPr>
              <w:t>N/A</w:t>
            </w:r>
          </w:p>
        </w:tc>
      </w:tr>
      <w:tr w:rsidR="00997661" w:rsidRPr="001E4E4F" w:rsidTr="00A83D6B">
        <w:trPr>
          <w:trHeight w:val="584"/>
        </w:trPr>
        <w:tc>
          <w:tcPr>
            <w:tcW w:w="288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997661" w:rsidP="00997661">
            <w:pPr>
              <w:jc w:val="left"/>
              <w:rPr>
                <w:lang w:val="en-US"/>
              </w:rPr>
            </w:pPr>
            <w:r w:rsidRPr="001E4E4F">
              <w:rPr>
                <w:lang w:val="en-US"/>
              </w:rPr>
              <w:t xml:space="preserve">Working as a </w:t>
            </w:r>
            <w:r>
              <w:rPr>
                <w:lang w:val="en-US"/>
              </w:rPr>
              <w:t xml:space="preserve">Vehicle </w:t>
            </w:r>
            <w:proofErr w:type="spellStart"/>
            <w:r>
              <w:rPr>
                <w:lang w:val="en-US"/>
              </w:rPr>
              <w:t>Immobiliser</w:t>
            </w:r>
            <w:proofErr w:type="spellEnd"/>
            <w:r>
              <w:rPr>
                <w:lang w:val="en-US"/>
              </w:rPr>
              <w:t xml:space="preserve"> within the Private Security I</w:t>
            </w:r>
            <w:r w:rsidRPr="001E4E4F">
              <w:rPr>
                <w:lang w:val="en-US"/>
              </w:rPr>
              <w:t>ndustry</w:t>
            </w:r>
          </w:p>
        </w:tc>
        <w:tc>
          <w:tcPr>
            <w:tcW w:w="1141"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A83D6B" w:rsidRDefault="00A83D6B" w:rsidP="00997661">
            <w:pPr>
              <w:rPr>
                <w:lang w:val="en-US"/>
              </w:rPr>
            </w:pPr>
            <w:r>
              <w:rPr>
                <w:lang w:val="en-US"/>
              </w:rPr>
              <w:t>Centre devised.</w:t>
            </w:r>
          </w:p>
          <w:p w:rsidR="00997661" w:rsidRPr="001E4E4F" w:rsidRDefault="00A83D6B" w:rsidP="00997661">
            <w:pPr>
              <w:rPr>
                <w:lang w:val="en-US"/>
              </w:rPr>
            </w:pPr>
            <w:r>
              <w:rPr>
                <w:lang w:val="en-US"/>
              </w:rPr>
              <w:t xml:space="preserve"> </w:t>
            </w:r>
            <w:r w:rsidR="00997661">
              <w:rPr>
                <w:lang w:val="en-US"/>
              </w:rPr>
              <w:t>Internally assessed</w:t>
            </w:r>
          </w:p>
        </w:tc>
        <w:tc>
          <w:tcPr>
            <w:tcW w:w="54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C64211" w:rsidP="00997661">
            <w:pPr>
              <w:rPr>
                <w:lang w:val="en-US"/>
              </w:rPr>
            </w:pPr>
            <w:r>
              <w:rPr>
                <w:lang w:val="en-US"/>
              </w:rPr>
              <w:t>N/A</w:t>
            </w:r>
          </w:p>
        </w:tc>
        <w:tc>
          <w:tcPr>
            <w:tcW w:w="434" w:type="pct"/>
            <w:tcBorders>
              <w:top w:val="single" w:sz="8" w:space="0" w:color="FBF5EA"/>
              <w:left w:val="single" w:sz="8" w:space="0" w:color="FBF5EA"/>
              <w:bottom w:val="single" w:sz="8" w:space="0" w:color="FBF5EA"/>
              <w:right w:val="single" w:sz="8" w:space="0" w:color="FBF5EA"/>
            </w:tcBorders>
            <w:shd w:val="clear" w:color="auto" w:fill="CBDAD2"/>
            <w:tcMar>
              <w:top w:w="15" w:type="dxa"/>
              <w:left w:w="15" w:type="dxa"/>
              <w:bottom w:w="0" w:type="dxa"/>
              <w:right w:w="15" w:type="dxa"/>
            </w:tcMar>
            <w:vAlign w:val="center"/>
            <w:hideMark/>
          </w:tcPr>
          <w:p w:rsidR="00997661" w:rsidRPr="001E4E4F" w:rsidRDefault="00C64211" w:rsidP="00997661">
            <w:pPr>
              <w:rPr>
                <w:lang w:val="en-US"/>
              </w:rPr>
            </w:pPr>
            <w:r>
              <w:rPr>
                <w:lang w:val="en-US"/>
              </w:rPr>
              <w:t>N/A</w:t>
            </w:r>
          </w:p>
        </w:tc>
      </w:tr>
    </w:tbl>
    <w:p w:rsidR="00997661" w:rsidRDefault="00997661" w:rsidP="00A83D6B">
      <w:pPr>
        <w:jc w:val="left"/>
        <w:rPr>
          <w:rFonts w:cstheme="minorHAnsi"/>
        </w:rPr>
      </w:pPr>
    </w:p>
    <w:p w:rsidR="00C46AD3" w:rsidRDefault="00C46AD3" w:rsidP="00A83D6B">
      <w:pPr>
        <w:jc w:val="left"/>
        <w:rPr>
          <w:rFonts w:cstheme="minorHAnsi"/>
        </w:rPr>
      </w:pPr>
      <w:r>
        <w:rPr>
          <w:rFonts w:cstheme="minorHAnsi"/>
        </w:rPr>
        <w:t>Learners will be able to sit Pearson set and marked multiple choice tests as described above from 5</w:t>
      </w:r>
      <w:r w:rsidRPr="00C46AD3">
        <w:rPr>
          <w:rFonts w:cstheme="minorHAnsi"/>
          <w:vertAlign w:val="superscript"/>
        </w:rPr>
        <w:t>th</w:t>
      </w:r>
      <w:r>
        <w:rPr>
          <w:rFonts w:cstheme="minorHAnsi"/>
        </w:rPr>
        <w:t xml:space="preserve"> January 2015.</w:t>
      </w:r>
    </w:p>
    <w:p w:rsidR="001A7DB3" w:rsidRDefault="001A7DB3" w:rsidP="00A83D6B">
      <w:pPr>
        <w:jc w:val="left"/>
        <w:rPr>
          <w:rFonts w:cstheme="minorHAnsi"/>
        </w:rPr>
        <w:sectPr w:rsidR="001A7DB3" w:rsidSect="00703369">
          <w:headerReference w:type="default" r:id="rId11"/>
          <w:pgSz w:w="15840" w:h="12240" w:orient="landscape"/>
          <w:pgMar w:top="1440" w:right="1440" w:bottom="1440" w:left="1440" w:header="708" w:footer="708" w:gutter="0"/>
          <w:cols w:space="708"/>
          <w:docGrid w:linePitch="360"/>
        </w:sectPr>
      </w:pPr>
    </w:p>
    <w:p w:rsidR="001A7DB3" w:rsidRPr="001A7DB3" w:rsidRDefault="001A7DB3" w:rsidP="001A7DB3">
      <w:pPr>
        <w:jc w:val="left"/>
        <w:rPr>
          <w:rFonts w:cstheme="minorHAnsi"/>
          <w:b/>
          <w:lang w:val="en-US"/>
        </w:rPr>
      </w:pPr>
      <w:r>
        <w:rPr>
          <w:rFonts w:cstheme="minorHAnsi"/>
          <w:b/>
          <w:lang w:val="en-US"/>
        </w:rPr>
        <w:lastRenderedPageBreak/>
        <w:t>English Language Requirements</w:t>
      </w:r>
      <w:r>
        <w:rPr>
          <w:rFonts w:cstheme="minorHAnsi"/>
          <w:b/>
          <w:lang w:val="en-US"/>
        </w:rPr>
        <w:br/>
      </w:r>
    </w:p>
    <w:p w:rsidR="001A7DB3" w:rsidRPr="001A7DB3" w:rsidRDefault="001A7DB3" w:rsidP="001A7DB3">
      <w:pPr>
        <w:numPr>
          <w:ilvl w:val="0"/>
          <w:numId w:val="2"/>
        </w:numPr>
        <w:tabs>
          <w:tab w:val="num" w:pos="720"/>
        </w:tabs>
        <w:jc w:val="left"/>
        <w:rPr>
          <w:rFonts w:cstheme="minorHAnsi"/>
          <w:lang w:val="en-US"/>
        </w:rPr>
      </w:pPr>
      <w:r>
        <w:rPr>
          <w:rFonts w:cstheme="minorHAnsi"/>
        </w:rPr>
        <w:t>It is e</w:t>
      </w:r>
      <w:r w:rsidRPr="001A7DB3">
        <w:rPr>
          <w:rFonts w:cstheme="minorHAnsi"/>
        </w:rPr>
        <w:t>ssential that security operatives are able to communicate clearly</w:t>
      </w:r>
      <w:r>
        <w:rPr>
          <w:rFonts w:cstheme="minorHAnsi"/>
        </w:rPr>
        <w:t xml:space="preserve"> as it is likely they will be required to communicate to resolve conflict or contact the emergency services in the course of their work</w:t>
      </w:r>
      <w:r>
        <w:rPr>
          <w:rFonts w:cstheme="minorHAnsi"/>
        </w:rPr>
        <w:br/>
      </w:r>
    </w:p>
    <w:p w:rsidR="001A7DB3" w:rsidRPr="001A7DB3" w:rsidRDefault="001A7DB3" w:rsidP="001A7DB3">
      <w:pPr>
        <w:numPr>
          <w:ilvl w:val="0"/>
          <w:numId w:val="2"/>
        </w:numPr>
        <w:tabs>
          <w:tab w:val="num" w:pos="720"/>
        </w:tabs>
        <w:jc w:val="left"/>
        <w:rPr>
          <w:rFonts w:cstheme="minorHAnsi"/>
          <w:lang w:val="en-US"/>
        </w:rPr>
      </w:pPr>
      <w:r>
        <w:rPr>
          <w:rFonts w:cstheme="minorHAnsi"/>
        </w:rPr>
        <w:t xml:space="preserve">It is the </w:t>
      </w:r>
      <w:r w:rsidRPr="001A7DB3">
        <w:rPr>
          <w:rFonts w:cstheme="minorHAnsi"/>
        </w:rPr>
        <w:t xml:space="preserve">Centre’s responsibility to ensure that each learner is sufficiently competent in the use </w:t>
      </w:r>
      <w:r>
        <w:rPr>
          <w:rFonts w:cstheme="minorHAnsi"/>
        </w:rPr>
        <w:t>of English and has</w:t>
      </w:r>
      <w:r w:rsidRPr="001A7DB3">
        <w:rPr>
          <w:rFonts w:cstheme="minorHAnsi"/>
        </w:rPr>
        <w:t xml:space="preserve"> sufficient language skills before putting learners forward for assessment</w:t>
      </w:r>
      <w:r>
        <w:rPr>
          <w:rFonts w:cstheme="minorHAnsi"/>
        </w:rPr>
        <w:br/>
      </w:r>
    </w:p>
    <w:p w:rsidR="001A7DB3" w:rsidRPr="001A7DB3" w:rsidRDefault="001A7DB3" w:rsidP="001A7DB3">
      <w:pPr>
        <w:numPr>
          <w:ilvl w:val="0"/>
          <w:numId w:val="2"/>
        </w:numPr>
        <w:tabs>
          <w:tab w:val="num" w:pos="720"/>
        </w:tabs>
        <w:jc w:val="left"/>
        <w:rPr>
          <w:rFonts w:cstheme="minorHAnsi"/>
          <w:lang w:val="en-US"/>
        </w:rPr>
      </w:pPr>
      <w:r w:rsidRPr="001A7DB3">
        <w:rPr>
          <w:rFonts w:cstheme="minorHAnsi"/>
        </w:rPr>
        <w:t>All assessments must be conducted in English</w:t>
      </w:r>
      <w:r>
        <w:rPr>
          <w:rFonts w:cstheme="minorHAnsi"/>
        </w:rPr>
        <w:br/>
      </w:r>
    </w:p>
    <w:p w:rsidR="001A7DB3" w:rsidRPr="001A7DB3" w:rsidRDefault="001A7DB3" w:rsidP="001A7DB3">
      <w:pPr>
        <w:numPr>
          <w:ilvl w:val="0"/>
          <w:numId w:val="2"/>
        </w:numPr>
        <w:tabs>
          <w:tab w:val="num" w:pos="720"/>
        </w:tabs>
        <w:jc w:val="left"/>
        <w:rPr>
          <w:rFonts w:cstheme="minorHAnsi"/>
          <w:lang w:val="en-US"/>
        </w:rPr>
      </w:pPr>
      <w:r w:rsidRPr="001A7DB3">
        <w:rPr>
          <w:rFonts w:cstheme="minorHAnsi"/>
        </w:rPr>
        <w:t>As a guide, learners should have language skills to the equivalent of the following:</w:t>
      </w:r>
    </w:p>
    <w:p w:rsidR="001A7DB3" w:rsidRPr="001A7DB3" w:rsidRDefault="001A7DB3" w:rsidP="001A7DB3">
      <w:pPr>
        <w:numPr>
          <w:ilvl w:val="1"/>
          <w:numId w:val="2"/>
        </w:numPr>
        <w:jc w:val="left"/>
        <w:rPr>
          <w:rFonts w:cstheme="minorHAnsi"/>
          <w:lang w:val="en-US"/>
        </w:rPr>
      </w:pPr>
      <w:r w:rsidRPr="001A7DB3">
        <w:rPr>
          <w:rFonts w:cstheme="minorHAnsi"/>
        </w:rPr>
        <w:t>A B1 level qualification on the Home Office’s list of recognised English tests and qualifications</w:t>
      </w:r>
    </w:p>
    <w:p w:rsidR="001A7DB3" w:rsidRPr="001A7DB3" w:rsidRDefault="001A7DB3" w:rsidP="001A7DB3">
      <w:pPr>
        <w:numPr>
          <w:ilvl w:val="1"/>
          <w:numId w:val="2"/>
        </w:numPr>
        <w:jc w:val="left"/>
        <w:rPr>
          <w:rFonts w:cstheme="minorHAnsi"/>
          <w:lang w:val="en-US"/>
        </w:rPr>
      </w:pPr>
      <w:r w:rsidRPr="001A7DB3">
        <w:rPr>
          <w:rFonts w:cstheme="minorHAnsi"/>
        </w:rPr>
        <w:t>An ESOL qualification at Level 1 (</w:t>
      </w:r>
      <w:proofErr w:type="spellStart"/>
      <w:r w:rsidRPr="001A7DB3">
        <w:rPr>
          <w:rFonts w:cstheme="minorHAnsi"/>
        </w:rPr>
        <w:t>Ofqual</w:t>
      </w:r>
      <w:proofErr w:type="spellEnd"/>
      <w:r w:rsidRPr="001A7DB3">
        <w:rPr>
          <w:rFonts w:cstheme="minorHAnsi"/>
        </w:rPr>
        <w:t>) if taken in England or SCQF Level 5 or 6 if taken in Scotland</w:t>
      </w:r>
    </w:p>
    <w:p w:rsidR="001A7DB3" w:rsidRPr="001A7DB3" w:rsidRDefault="001A7DB3" w:rsidP="001A7DB3">
      <w:pPr>
        <w:numPr>
          <w:ilvl w:val="1"/>
          <w:numId w:val="2"/>
        </w:numPr>
        <w:jc w:val="left"/>
        <w:rPr>
          <w:rFonts w:cstheme="minorHAnsi"/>
          <w:lang w:val="en-US"/>
        </w:rPr>
      </w:pPr>
      <w:r w:rsidRPr="001A7DB3">
        <w:rPr>
          <w:rFonts w:cstheme="minorHAnsi"/>
        </w:rPr>
        <w:t>Functional Skills Level 1 in English</w:t>
      </w:r>
    </w:p>
    <w:p w:rsidR="001A7DB3" w:rsidRPr="001A7DB3" w:rsidRDefault="001A7DB3" w:rsidP="001A7DB3">
      <w:pPr>
        <w:numPr>
          <w:ilvl w:val="1"/>
          <w:numId w:val="2"/>
        </w:numPr>
        <w:jc w:val="left"/>
        <w:rPr>
          <w:rFonts w:cstheme="minorHAnsi"/>
          <w:lang w:val="en-US"/>
        </w:rPr>
      </w:pPr>
      <w:r w:rsidRPr="001A7DB3">
        <w:rPr>
          <w:rFonts w:cstheme="minorHAnsi"/>
        </w:rPr>
        <w:t>SQA Core Skills at SCQF Level 5 or 6</w:t>
      </w:r>
      <w:r w:rsidRPr="001A7DB3">
        <w:rPr>
          <w:rFonts w:cstheme="minorHAnsi"/>
          <w:lang w:val="en-US"/>
        </w:rPr>
        <w:t xml:space="preserve"> </w:t>
      </w:r>
    </w:p>
    <w:p w:rsidR="001A7DB3" w:rsidRDefault="001A7DB3" w:rsidP="00A83D6B">
      <w:pPr>
        <w:jc w:val="left"/>
        <w:rPr>
          <w:rFonts w:cstheme="minorHAnsi"/>
        </w:rPr>
      </w:pPr>
    </w:p>
    <w:p w:rsidR="001A7DB3" w:rsidRDefault="001A7DB3" w:rsidP="00A83D6B">
      <w:pPr>
        <w:jc w:val="left"/>
        <w:rPr>
          <w:rFonts w:cstheme="minorHAnsi"/>
          <w:b/>
        </w:rPr>
      </w:pPr>
      <w:r>
        <w:rPr>
          <w:rFonts w:cstheme="minorHAnsi"/>
          <w:b/>
        </w:rPr>
        <w:t>Trainer Requirements</w:t>
      </w:r>
    </w:p>
    <w:p w:rsidR="001A7DB3" w:rsidRDefault="001A7DB3" w:rsidP="00A83D6B">
      <w:pPr>
        <w:jc w:val="left"/>
        <w:rPr>
          <w:rFonts w:cstheme="minorHAnsi"/>
          <w:b/>
        </w:rPr>
      </w:pPr>
    </w:p>
    <w:p w:rsidR="001A7DB3" w:rsidRPr="001A7DB3" w:rsidRDefault="001A7DB3" w:rsidP="001A7DB3">
      <w:pPr>
        <w:numPr>
          <w:ilvl w:val="0"/>
          <w:numId w:val="3"/>
        </w:numPr>
        <w:tabs>
          <w:tab w:val="num" w:pos="720"/>
        </w:tabs>
        <w:jc w:val="left"/>
        <w:rPr>
          <w:rFonts w:cstheme="minorHAnsi"/>
          <w:lang w:val="en-US"/>
        </w:rPr>
      </w:pPr>
      <w:r w:rsidRPr="001A7DB3">
        <w:rPr>
          <w:rFonts w:cstheme="minorHAnsi"/>
        </w:rPr>
        <w:t xml:space="preserve">Trainers must demonstrate that they have the necessary experience, knowledge and understanding </w:t>
      </w:r>
      <w:r w:rsidRPr="001A7DB3">
        <w:rPr>
          <w:rFonts w:cstheme="minorHAnsi"/>
          <w:i/>
          <w:iCs/>
        </w:rPr>
        <w:t>in the sector in which they are providing training</w:t>
      </w:r>
      <w:r>
        <w:rPr>
          <w:rFonts w:cstheme="minorHAnsi"/>
          <w:i/>
          <w:iCs/>
        </w:rPr>
        <w:br/>
      </w:r>
    </w:p>
    <w:p w:rsidR="001A7DB3" w:rsidRPr="001A7DB3" w:rsidRDefault="001A7DB3" w:rsidP="001A7DB3">
      <w:pPr>
        <w:numPr>
          <w:ilvl w:val="0"/>
          <w:numId w:val="3"/>
        </w:numPr>
        <w:tabs>
          <w:tab w:val="num" w:pos="720"/>
        </w:tabs>
        <w:jc w:val="left"/>
        <w:rPr>
          <w:rFonts w:cstheme="minorHAnsi"/>
          <w:lang w:val="en-US"/>
        </w:rPr>
      </w:pPr>
      <w:r w:rsidRPr="001A7DB3">
        <w:rPr>
          <w:rFonts w:cstheme="minorHAnsi"/>
        </w:rPr>
        <w:t xml:space="preserve">To ensure that trainers have the right occupational expertise, the SIA require trainers </w:t>
      </w:r>
      <w:r w:rsidRPr="001A7DB3">
        <w:rPr>
          <w:rFonts w:cstheme="minorHAnsi"/>
          <w:bCs/>
        </w:rPr>
        <w:t>new to the sector</w:t>
      </w:r>
      <w:r w:rsidRPr="001A7DB3">
        <w:rPr>
          <w:rFonts w:cstheme="minorHAnsi"/>
        </w:rPr>
        <w:t xml:space="preserve"> to have </w:t>
      </w:r>
      <w:r w:rsidRPr="001A7DB3">
        <w:rPr>
          <w:rFonts w:cstheme="minorHAnsi"/>
          <w:bCs/>
        </w:rPr>
        <w:t>three years frontline operational experience</w:t>
      </w:r>
      <w:r w:rsidRPr="001A7DB3">
        <w:rPr>
          <w:rFonts w:cstheme="minorHAnsi"/>
        </w:rPr>
        <w:t xml:space="preserve"> in the last ten years in the UK </w:t>
      </w:r>
      <w:r w:rsidRPr="001A7DB3">
        <w:rPr>
          <w:rFonts w:cstheme="minorHAnsi"/>
          <w:i/>
          <w:iCs/>
        </w:rPr>
        <w:t>relevant to the sector and the qualifications that they are delivering</w:t>
      </w:r>
      <w:r>
        <w:rPr>
          <w:rFonts w:cstheme="minorHAnsi"/>
          <w:i/>
          <w:iCs/>
        </w:rPr>
        <w:br/>
      </w:r>
    </w:p>
    <w:p w:rsidR="001A7DB3" w:rsidRPr="001A7DB3" w:rsidRDefault="001A7DB3" w:rsidP="001A7DB3">
      <w:pPr>
        <w:numPr>
          <w:ilvl w:val="0"/>
          <w:numId w:val="3"/>
        </w:numPr>
        <w:tabs>
          <w:tab w:val="num" w:pos="720"/>
        </w:tabs>
        <w:jc w:val="left"/>
        <w:rPr>
          <w:rFonts w:cstheme="minorHAnsi"/>
          <w:lang w:val="en-US"/>
        </w:rPr>
      </w:pPr>
      <w:r w:rsidRPr="001A7DB3">
        <w:rPr>
          <w:rFonts w:cstheme="minorHAnsi"/>
        </w:rPr>
        <w:t>Existing trainers must demonstrate that they are taking sufficient steps to keep their occupational expertise up to date e.g. attendance at relevant conferences and seminars; continuing work experience in the sector</w:t>
      </w:r>
      <w:r>
        <w:rPr>
          <w:rFonts w:cstheme="minorHAnsi"/>
        </w:rPr>
        <w:br/>
      </w:r>
    </w:p>
    <w:p w:rsidR="001A7DB3" w:rsidRPr="001A7DB3" w:rsidRDefault="001A7DB3" w:rsidP="001A7DB3">
      <w:pPr>
        <w:numPr>
          <w:ilvl w:val="0"/>
          <w:numId w:val="3"/>
        </w:numPr>
        <w:tabs>
          <w:tab w:val="num" w:pos="720"/>
        </w:tabs>
        <w:jc w:val="left"/>
        <w:rPr>
          <w:rFonts w:cstheme="minorHAnsi"/>
          <w:lang w:val="en-US"/>
        </w:rPr>
      </w:pPr>
      <w:r w:rsidRPr="001A7DB3">
        <w:rPr>
          <w:rFonts w:cstheme="minorHAnsi"/>
        </w:rPr>
        <w:t xml:space="preserve">Trainers must be able to demonstrate suitable level of professional development in the sector, which should include the equivalent </w:t>
      </w:r>
      <w:r w:rsidRPr="001A7DB3">
        <w:rPr>
          <w:rFonts w:cstheme="minorHAnsi"/>
          <w:bCs/>
        </w:rPr>
        <w:t>of at least 30 hours every year</w:t>
      </w:r>
      <w:r w:rsidRPr="001A7DB3">
        <w:rPr>
          <w:rFonts w:cstheme="minorHAnsi"/>
        </w:rPr>
        <w:t xml:space="preserve"> spent in a combination of training, increasing professional knowledge through other means or working in the industry</w:t>
      </w:r>
      <w:r w:rsidRPr="001A7DB3">
        <w:rPr>
          <w:rFonts w:cstheme="minorHAnsi"/>
          <w:lang w:val="en-US"/>
        </w:rPr>
        <w:t xml:space="preserve"> </w:t>
      </w:r>
    </w:p>
    <w:p w:rsidR="001A7DB3" w:rsidRDefault="001A7DB3" w:rsidP="00A83D6B">
      <w:pPr>
        <w:jc w:val="left"/>
        <w:rPr>
          <w:rFonts w:cstheme="minorHAnsi"/>
          <w:b/>
        </w:rPr>
      </w:pPr>
    </w:p>
    <w:p w:rsidR="00906A52" w:rsidRDefault="00906A52" w:rsidP="00A83D6B">
      <w:pPr>
        <w:jc w:val="left"/>
        <w:rPr>
          <w:rFonts w:cstheme="minorHAnsi"/>
          <w:b/>
        </w:rPr>
      </w:pPr>
      <w:r>
        <w:rPr>
          <w:rFonts w:cstheme="minorHAnsi"/>
          <w:b/>
        </w:rPr>
        <w:t>Flexible and/or Distance Learning</w:t>
      </w:r>
    </w:p>
    <w:p w:rsidR="00906A52" w:rsidRDefault="00906A52" w:rsidP="00A83D6B">
      <w:pPr>
        <w:jc w:val="left"/>
        <w:rPr>
          <w:rFonts w:cstheme="minorHAnsi"/>
          <w:b/>
        </w:rPr>
      </w:pPr>
    </w:p>
    <w:p w:rsidR="00906A52" w:rsidRPr="00906A52" w:rsidRDefault="00906A52" w:rsidP="00906A52">
      <w:pPr>
        <w:numPr>
          <w:ilvl w:val="0"/>
          <w:numId w:val="4"/>
        </w:numPr>
        <w:tabs>
          <w:tab w:val="clear" w:pos="720"/>
          <w:tab w:val="num" w:pos="360"/>
        </w:tabs>
        <w:ind w:left="360"/>
        <w:jc w:val="left"/>
        <w:rPr>
          <w:rFonts w:cstheme="minorHAnsi"/>
          <w:lang w:val="en-US"/>
        </w:rPr>
      </w:pPr>
      <w:r>
        <w:rPr>
          <w:rFonts w:cstheme="minorHAnsi"/>
        </w:rPr>
        <w:t>The SIA and Pearson r</w:t>
      </w:r>
      <w:r w:rsidRPr="00906A52">
        <w:rPr>
          <w:rFonts w:cstheme="minorHAnsi"/>
        </w:rPr>
        <w:t>ecognise that some learning can be delivered by flexible and/or distance learning</w:t>
      </w:r>
      <w:r>
        <w:rPr>
          <w:rFonts w:cstheme="minorHAnsi"/>
        </w:rPr>
        <w:br/>
      </w:r>
    </w:p>
    <w:p w:rsidR="00906A52" w:rsidRPr="00906A52" w:rsidRDefault="00906A52" w:rsidP="00906A52">
      <w:pPr>
        <w:numPr>
          <w:ilvl w:val="0"/>
          <w:numId w:val="4"/>
        </w:numPr>
        <w:tabs>
          <w:tab w:val="clear" w:pos="720"/>
          <w:tab w:val="num" w:pos="360"/>
        </w:tabs>
        <w:ind w:left="360"/>
        <w:jc w:val="left"/>
        <w:rPr>
          <w:rFonts w:cstheme="minorHAnsi"/>
          <w:lang w:val="en-US"/>
        </w:rPr>
      </w:pPr>
      <w:r w:rsidRPr="00906A52">
        <w:rPr>
          <w:rFonts w:cstheme="minorHAnsi"/>
        </w:rPr>
        <w:t>If you wish to use flexible learning in this way you must notify us of:</w:t>
      </w:r>
    </w:p>
    <w:p w:rsidR="00906A52" w:rsidRPr="00906A52" w:rsidRDefault="00906A52" w:rsidP="00906A52">
      <w:pPr>
        <w:numPr>
          <w:ilvl w:val="0"/>
          <w:numId w:val="4"/>
        </w:numPr>
        <w:jc w:val="left"/>
        <w:rPr>
          <w:rFonts w:cstheme="minorHAnsi"/>
          <w:lang w:val="en-US"/>
        </w:rPr>
      </w:pPr>
      <w:r w:rsidRPr="00906A52">
        <w:rPr>
          <w:rFonts w:cstheme="minorHAnsi"/>
        </w:rPr>
        <w:t>Which areas of learning are to be delivered by distance learning</w:t>
      </w:r>
    </w:p>
    <w:p w:rsidR="00906A52" w:rsidRPr="00906A52" w:rsidRDefault="00906A52" w:rsidP="00906A52">
      <w:pPr>
        <w:numPr>
          <w:ilvl w:val="0"/>
          <w:numId w:val="4"/>
        </w:numPr>
        <w:jc w:val="left"/>
        <w:rPr>
          <w:rFonts w:cstheme="minorHAnsi"/>
          <w:lang w:val="en-US"/>
        </w:rPr>
      </w:pPr>
      <w:r w:rsidRPr="00906A52">
        <w:rPr>
          <w:rFonts w:cstheme="minorHAnsi"/>
        </w:rPr>
        <w:t>The method of distance learning to be used</w:t>
      </w:r>
    </w:p>
    <w:p w:rsidR="00906A52" w:rsidRPr="00906A52" w:rsidRDefault="00906A52" w:rsidP="00906A52">
      <w:pPr>
        <w:numPr>
          <w:ilvl w:val="0"/>
          <w:numId w:val="4"/>
        </w:numPr>
        <w:jc w:val="left"/>
        <w:rPr>
          <w:rFonts w:cstheme="minorHAnsi"/>
          <w:lang w:val="en-US"/>
        </w:rPr>
      </w:pPr>
      <w:r w:rsidRPr="00906A52">
        <w:rPr>
          <w:rFonts w:cstheme="minorHAnsi"/>
        </w:rPr>
        <w:t>A robust and auditable method of determining that learners have undertaken the distance learning</w:t>
      </w:r>
      <w:r>
        <w:rPr>
          <w:rFonts w:cstheme="minorHAnsi"/>
        </w:rPr>
        <w:br/>
      </w:r>
    </w:p>
    <w:p w:rsidR="00906A52" w:rsidRPr="00906A52" w:rsidRDefault="00906A52" w:rsidP="00906A52">
      <w:pPr>
        <w:numPr>
          <w:ilvl w:val="0"/>
          <w:numId w:val="4"/>
        </w:numPr>
        <w:tabs>
          <w:tab w:val="clear" w:pos="720"/>
          <w:tab w:val="num" w:pos="360"/>
        </w:tabs>
        <w:ind w:left="360"/>
        <w:jc w:val="left"/>
        <w:rPr>
          <w:rFonts w:cstheme="minorHAnsi"/>
          <w:lang w:val="en-US"/>
        </w:rPr>
      </w:pPr>
      <w:r w:rsidRPr="00906A52">
        <w:rPr>
          <w:rFonts w:cstheme="minorHAnsi"/>
        </w:rPr>
        <w:t>Distance learning may be used to deliver:</w:t>
      </w:r>
    </w:p>
    <w:p w:rsidR="00906A52" w:rsidRPr="00906A52" w:rsidRDefault="00906A52" w:rsidP="00906A52">
      <w:pPr>
        <w:numPr>
          <w:ilvl w:val="0"/>
          <w:numId w:val="4"/>
        </w:numPr>
        <w:jc w:val="left"/>
        <w:rPr>
          <w:rFonts w:cstheme="minorHAnsi"/>
          <w:lang w:val="en-US"/>
        </w:rPr>
      </w:pPr>
      <w:r w:rsidRPr="00906A52">
        <w:rPr>
          <w:rFonts w:cstheme="minorHAnsi"/>
        </w:rPr>
        <w:lastRenderedPageBreak/>
        <w:t xml:space="preserve">The learning for the unit </w:t>
      </w:r>
      <w:r w:rsidRPr="00906A52">
        <w:rPr>
          <w:rFonts w:cstheme="minorHAnsi"/>
          <w:i/>
          <w:iCs/>
        </w:rPr>
        <w:t>Working within the Private Security Industry</w:t>
      </w:r>
    </w:p>
    <w:p w:rsidR="00906A52" w:rsidRPr="00906A52" w:rsidRDefault="00906A52" w:rsidP="00906A52">
      <w:pPr>
        <w:numPr>
          <w:ilvl w:val="0"/>
          <w:numId w:val="4"/>
        </w:numPr>
        <w:jc w:val="left"/>
        <w:rPr>
          <w:rFonts w:cstheme="minorHAnsi"/>
          <w:lang w:val="en-US"/>
        </w:rPr>
      </w:pPr>
      <w:r w:rsidRPr="00906A52">
        <w:rPr>
          <w:rFonts w:cstheme="minorHAnsi"/>
          <w:bCs/>
        </w:rPr>
        <w:t xml:space="preserve">30 minutes </w:t>
      </w:r>
      <w:r w:rsidRPr="00906A52">
        <w:rPr>
          <w:rFonts w:cstheme="minorHAnsi"/>
        </w:rPr>
        <w:t xml:space="preserve">of learning for preparation for training for the </w:t>
      </w:r>
      <w:r w:rsidRPr="00906A52">
        <w:rPr>
          <w:rFonts w:cstheme="minorHAnsi"/>
          <w:i/>
          <w:iCs/>
        </w:rPr>
        <w:t xml:space="preserve">Conflict Management within the Private Security Industry </w:t>
      </w:r>
      <w:r w:rsidRPr="00906A52">
        <w:rPr>
          <w:rFonts w:cstheme="minorHAnsi"/>
        </w:rPr>
        <w:t>unit</w:t>
      </w:r>
      <w:r w:rsidRPr="00906A52">
        <w:rPr>
          <w:rFonts w:cstheme="minorHAnsi"/>
          <w:i/>
          <w:iCs/>
        </w:rPr>
        <w:t xml:space="preserve"> </w:t>
      </w:r>
    </w:p>
    <w:p w:rsidR="00906A52" w:rsidRPr="00906A52" w:rsidRDefault="00906A52" w:rsidP="00906A52">
      <w:pPr>
        <w:numPr>
          <w:ilvl w:val="0"/>
          <w:numId w:val="4"/>
        </w:numPr>
        <w:jc w:val="left"/>
        <w:rPr>
          <w:rFonts w:cstheme="minorHAnsi"/>
          <w:lang w:val="en-US"/>
        </w:rPr>
      </w:pPr>
      <w:r w:rsidRPr="00906A52">
        <w:rPr>
          <w:rFonts w:cstheme="minorHAnsi"/>
          <w:bCs/>
        </w:rPr>
        <w:t xml:space="preserve">3 hours </w:t>
      </w:r>
      <w:r w:rsidRPr="00906A52">
        <w:rPr>
          <w:rFonts w:cstheme="minorHAnsi"/>
        </w:rPr>
        <w:t xml:space="preserve">of learning for preparation for training for the </w:t>
      </w:r>
      <w:r w:rsidRPr="00906A52">
        <w:rPr>
          <w:rFonts w:cstheme="minorHAnsi"/>
          <w:i/>
          <w:iCs/>
        </w:rPr>
        <w:t>Physical Intervention Skills within the Private Security Industry</w:t>
      </w:r>
      <w:r w:rsidRPr="00906A52">
        <w:rPr>
          <w:rFonts w:cstheme="minorHAnsi"/>
        </w:rPr>
        <w:t xml:space="preserve"> unit</w:t>
      </w:r>
    </w:p>
    <w:p w:rsidR="00906A52" w:rsidRPr="00906A52" w:rsidRDefault="00906A52" w:rsidP="00906A52">
      <w:pPr>
        <w:numPr>
          <w:ilvl w:val="0"/>
          <w:numId w:val="4"/>
        </w:numPr>
        <w:jc w:val="left"/>
        <w:rPr>
          <w:rFonts w:cstheme="minorHAnsi"/>
          <w:lang w:val="en-US"/>
        </w:rPr>
      </w:pPr>
      <w:r>
        <w:rPr>
          <w:rFonts w:cstheme="minorHAnsi"/>
        </w:rPr>
        <w:t xml:space="preserve">The learning for the </w:t>
      </w:r>
      <w:r w:rsidRPr="00906A52">
        <w:rPr>
          <w:rFonts w:cstheme="minorHAnsi"/>
          <w:i/>
        </w:rPr>
        <w:t>Safety Awareness for Door Supervisors</w:t>
      </w:r>
      <w:r>
        <w:rPr>
          <w:rFonts w:cstheme="minorHAnsi"/>
        </w:rPr>
        <w:t xml:space="preserve"> Unit</w:t>
      </w:r>
      <w:r>
        <w:rPr>
          <w:rFonts w:cstheme="minorHAnsi"/>
        </w:rPr>
        <w:br/>
      </w:r>
    </w:p>
    <w:p w:rsidR="00906A52" w:rsidRPr="00906A52" w:rsidRDefault="00906A52" w:rsidP="00906A52">
      <w:pPr>
        <w:ind w:left="-360"/>
        <w:jc w:val="left"/>
        <w:rPr>
          <w:rFonts w:cstheme="minorHAnsi"/>
          <w:b/>
          <w:lang w:val="en-US"/>
        </w:rPr>
      </w:pPr>
      <w:r w:rsidRPr="00906A52">
        <w:rPr>
          <w:rFonts w:cstheme="minorHAnsi"/>
          <w:bCs/>
        </w:rPr>
        <w:tab/>
      </w:r>
      <w:r w:rsidRPr="00906A52">
        <w:rPr>
          <w:rFonts w:cstheme="minorHAnsi"/>
          <w:b/>
          <w:bCs/>
        </w:rPr>
        <w:t>All other learning must be completed face to face</w:t>
      </w:r>
      <w:r>
        <w:rPr>
          <w:rFonts w:cstheme="minorHAnsi"/>
          <w:b/>
          <w:bCs/>
        </w:rPr>
        <w:t>.</w:t>
      </w:r>
    </w:p>
    <w:p w:rsidR="00906A52" w:rsidRDefault="00906A52" w:rsidP="00A83D6B">
      <w:pPr>
        <w:jc w:val="left"/>
        <w:rPr>
          <w:rFonts w:cstheme="minorHAnsi"/>
          <w:b/>
        </w:rPr>
      </w:pPr>
    </w:p>
    <w:p w:rsidR="00906A52" w:rsidRPr="00906A52" w:rsidRDefault="00906A52" w:rsidP="00906A52">
      <w:pPr>
        <w:jc w:val="left"/>
        <w:rPr>
          <w:rFonts w:cstheme="minorHAnsi"/>
          <w:lang w:val="en-US"/>
        </w:rPr>
      </w:pPr>
      <w:r w:rsidRPr="00906A52">
        <w:rPr>
          <w:rFonts w:cstheme="minorHAnsi"/>
        </w:rPr>
        <w:t>Suitable methods of flexible learning include:</w:t>
      </w:r>
    </w:p>
    <w:p w:rsidR="00906A52" w:rsidRPr="00906A52" w:rsidRDefault="00906A52" w:rsidP="00906A52">
      <w:pPr>
        <w:numPr>
          <w:ilvl w:val="0"/>
          <w:numId w:val="5"/>
        </w:numPr>
        <w:jc w:val="left"/>
        <w:rPr>
          <w:rFonts w:cstheme="minorHAnsi"/>
          <w:lang w:val="en-US"/>
        </w:rPr>
      </w:pPr>
      <w:r w:rsidRPr="00906A52">
        <w:rPr>
          <w:rFonts w:cstheme="minorHAnsi"/>
        </w:rPr>
        <w:t>Prepared on-line learning materials or courses that the learner must navigate</w:t>
      </w:r>
    </w:p>
    <w:p w:rsidR="00906A52" w:rsidRPr="00906A52" w:rsidRDefault="00906A52" w:rsidP="00906A52">
      <w:pPr>
        <w:numPr>
          <w:ilvl w:val="0"/>
          <w:numId w:val="5"/>
        </w:numPr>
        <w:jc w:val="left"/>
        <w:rPr>
          <w:rFonts w:cstheme="minorHAnsi"/>
          <w:lang w:val="en-US"/>
        </w:rPr>
      </w:pPr>
      <w:r w:rsidRPr="00906A52">
        <w:rPr>
          <w:rFonts w:cstheme="minorHAnsi"/>
        </w:rPr>
        <w:t>Prepared work-books that the learner must work through and complete</w:t>
      </w:r>
    </w:p>
    <w:p w:rsidR="00906A52" w:rsidRDefault="00906A52" w:rsidP="00906A52">
      <w:pPr>
        <w:numPr>
          <w:ilvl w:val="0"/>
          <w:numId w:val="5"/>
        </w:numPr>
        <w:jc w:val="left"/>
        <w:rPr>
          <w:rFonts w:cstheme="minorHAnsi"/>
          <w:lang w:val="en-US"/>
        </w:rPr>
      </w:pPr>
      <w:r w:rsidRPr="00906A52">
        <w:rPr>
          <w:rFonts w:cstheme="minorHAnsi"/>
        </w:rPr>
        <w:t>Prepared, high quality learning materials that the learner can use to cover specified areas of content</w:t>
      </w:r>
      <w:r w:rsidRPr="00906A52">
        <w:rPr>
          <w:rFonts w:cstheme="minorHAnsi"/>
          <w:lang w:val="en-US"/>
        </w:rPr>
        <w:t xml:space="preserve"> </w:t>
      </w:r>
      <w:r>
        <w:rPr>
          <w:rFonts w:cstheme="minorHAnsi"/>
          <w:lang w:val="en-US"/>
        </w:rPr>
        <w:br/>
      </w:r>
    </w:p>
    <w:p w:rsidR="00906A52" w:rsidRDefault="00906A52" w:rsidP="00906A52">
      <w:pPr>
        <w:jc w:val="left"/>
        <w:rPr>
          <w:rFonts w:cstheme="minorHAnsi"/>
          <w:lang w:val="en-US"/>
        </w:rPr>
        <w:sectPr w:rsidR="00906A52" w:rsidSect="001A7DB3">
          <w:headerReference w:type="default" r:id="rId12"/>
          <w:pgSz w:w="12240" w:h="15840"/>
          <w:pgMar w:top="1440" w:right="1440" w:bottom="1440" w:left="1440" w:header="708" w:footer="708" w:gutter="0"/>
          <w:cols w:space="708"/>
          <w:docGrid w:linePitch="360"/>
        </w:sectPr>
      </w:pPr>
    </w:p>
    <w:p w:rsidR="005F7716" w:rsidRPr="005F7716" w:rsidRDefault="005F7716" w:rsidP="005F7716">
      <w:pPr>
        <w:pStyle w:val="ListParagraph"/>
        <w:numPr>
          <w:ilvl w:val="0"/>
          <w:numId w:val="9"/>
        </w:numPr>
        <w:jc w:val="left"/>
        <w:rPr>
          <w:rFonts w:cstheme="minorHAnsi"/>
          <w:lang w:val="en-US"/>
        </w:rPr>
      </w:pPr>
      <w:r w:rsidRPr="005F7716">
        <w:rPr>
          <w:rFonts w:cstheme="minorHAnsi"/>
        </w:rPr>
        <w:lastRenderedPageBreak/>
        <w:t>All learners must have the opportunity to perform a practical demonstration of searching, included within the Door Supervision and Security Guarding qualifications</w:t>
      </w:r>
      <w:r w:rsidRPr="005F7716">
        <w:rPr>
          <w:rFonts w:cstheme="minorHAnsi"/>
        </w:rPr>
        <w:br/>
      </w:r>
    </w:p>
    <w:p w:rsidR="005F7716" w:rsidRPr="005F7716" w:rsidRDefault="005F7716" w:rsidP="005F7716">
      <w:pPr>
        <w:pStyle w:val="BodyText"/>
        <w:numPr>
          <w:ilvl w:val="0"/>
          <w:numId w:val="9"/>
        </w:numPr>
        <w:ind w:left="357" w:hanging="357"/>
        <w:rPr>
          <w:rFonts w:asciiTheme="minorHAnsi" w:hAnsiTheme="minorHAnsi" w:cstheme="minorHAnsi"/>
          <w:sz w:val="22"/>
          <w:szCs w:val="22"/>
          <w:lang w:val="en-US"/>
        </w:rPr>
      </w:pPr>
      <w:r w:rsidRPr="005F7716">
        <w:rPr>
          <w:rFonts w:asciiTheme="minorHAnsi" w:hAnsiTheme="minorHAnsi" w:cstheme="minorHAnsi"/>
          <w:sz w:val="22"/>
          <w:szCs w:val="22"/>
        </w:rPr>
        <w:t xml:space="preserve">Pearson will be monitoring that the role play activity has been taken place </w:t>
      </w:r>
    </w:p>
    <w:p w:rsidR="005F7716" w:rsidRPr="005F7716" w:rsidRDefault="005F7716" w:rsidP="005F7716">
      <w:pPr>
        <w:pStyle w:val="BodyText"/>
        <w:numPr>
          <w:ilvl w:val="0"/>
          <w:numId w:val="9"/>
        </w:numPr>
        <w:ind w:left="357" w:hanging="357"/>
        <w:rPr>
          <w:rFonts w:asciiTheme="minorHAnsi" w:hAnsiTheme="minorHAnsi" w:cstheme="minorHAnsi"/>
          <w:sz w:val="22"/>
          <w:szCs w:val="22"/>
          <w:lang w:val="en-US"/>
        </w:rPr>
      </w:pPr>
      <w:r w:rsidRPr="005F7716">
        <w:rPr>
          <w:rFonts w:asciiTheme="minorHAnsi" w:hAnsiTheme="minorHAnsi" w:cstheme="minorHAnsi"/>
          <w:sz w:val="22"/>
          <w:szCs w:val="22"/>
          <w:lang w:val="en-US"/>
        </w:rPr>
        <w:t>The SIA has provided the following guidance on the use of role play in the delivery of the content on searching</w:t>
      </w:r>
      <w:r>
        <w:rPr>
          <w:rFonts w:asciiTheme="minorHAnsi" w:hAnsiTheme="minorHAnsi" w:cstheme="minorHAnsi"/>
          <w:sz w:val="22"/>
          <w:szCs w:val="22"/>
          <w:lang w:val="en-US"/>
        </w:rPr>
        <w:t xml:space="preserve"> in the Door Supervision and Security Guarding qualifications</w:t>
      </w:r>
      <w:r w:rsidRPr="005F7716">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p w:rsidR="00906A52" w:rsidRDefault="00906A52" w:rsidP="005F7716">
      <w:pPr>
        <w:pStyle w:val="CourseTitle"/>
        <w:jc w:val="left"/>
        <w:rPr>
          <w:rFonts w:cstheme="minorHAnsi"/>
        </w:rPr>
      </w:pPr>
      <w:r w:rsidRPr="00906A52">
        <w:rPr>
          <w:rFonts w:cstheme="minorHAnsi"/>
        </w:rPr>
        <w:t xml:space="preserve">Role play to accompany delivery of the searching content in the </w:t>
      </w:r>
      <w:r w:rsidR="005F7716">
        <w:rPr>
          <w:rFonts w:cstheme="minorHAnsi"/>
          <w:i/>
        </w:rPr>
        <w:t xml:space="preserve">Working as a Door Supervisor within the Private Security Industry </w:t>
      </w:r>
      <w:r w:rsidR="005F7716">
        <w:rPr>
          <w:rFonts w:cstheme="minorHAnsi"/>
        </w:rPr>
        <w:t>unit:</w:t>
      </w:r>
    </w:p>
    <w:p w:rsidR="005F7716" w:rsidRPr="005F7716" w:rsidRDefault="005F7716" w:rsidP="005F7716">
      <w:pPr>
        <w:rPr>
          <w:lang w:val="en-US"/>
        </w:rPr>
      </w:pP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During the delivery of the content relating to searching, each learner should have the opportunity to demonstrate their understanding of how to conduct a search.</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The role play should be set up so that each learner has the chance to play a door supervisor responsible for letting customers in to a bar, pub or club.</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Training providers can develop their own role plays, but must ensure that scenarios represent a typical search.  The scenario must also allow the door supervisors to explain to a customer what their right to search is, and shows that they know the appropriate method of searching.</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Each participant in the role play should be given a brief beforehand.  An example of a brief for the door supervisor is as follows;</w:t>
      </w:r>
    </w:p>
    <w:p w:rsidR="00906A52" w:rsidRPr="00906A52" w:rsidRDefault="00906A52" w:rsidP="00906A52">
      <w:pPr>
        <w:pStyle w:val="BodyText"/>
        <w:numPr>
          <w:ilvl w:val="1"/>
          <w:numId w:val="8"/>
        </w:numPr>
        <w:rPr>
          <w:rFonts w:asciiTheme="minorHAnsi" w:hAnsiTheme="minorHAnsi" w:cstheme="minorHAnsi"/>
          <w:sz w:val="22"/>
          <w:szCs w:val="22"/>
        </w:rPr>
      </w:pPr>
      <w:r w:rsidRPr="00906A52">
        <w:rPr>
          <w:rFonts w:asciiTheme="minorHAnsi" w:hAnsiTheme="minorHAnsi" w:cstheme="minorHAnsi"/>
          <w:sz w:val="22"/>
          <w:szCs w:val="22"/>
        </w:rPr>
        <w:t xml:space="preserve">You are the door supervisor working on the door of a busy night club.  The venue policy is that all bags carried by customers must be searched as a condition of entry to the club.  There have in the past been incidents where customers have taken bottles of their own drink into the club. This has led to very drunk customers and to bottles being left in the club premises.  A customer wants to gain entry to the club.  </w:t>
      </w:r>
      <w:proofErr w:type="spellStart"/>
      <w:r w:rsidRPr="00906A52">
        <w:rPr>
          <w:rFonts w:asciiTheme="minorHAnsi" w:hAnsiTheme="minorHAnsi" w:cstheme="minorHAnsi"/>
          <w:sz w:val="22"/>
          <w:szCs w:val="22"/>
        </w:rPr>
        <w:t>He/She</w:t>
      </w:r>
      <w:proofErr w:type="spellEnd"/>
      <w:r w:rsidRPr="00906A52">
        <w:rPr>
          <w:rFonts w:asciiTheme="minorHAnsi" w:hAnsiTheme="minorHAnsi" w:cstheme="minorHAnsi"/>
          <w:sz w:val="22"/>
          <w:szCs w:val="22"/>
        </w:rPr>
        <w:t xml:space="preserve"> is carrying a bag/handbag.  You are responsible for ensuring the customer is searched appropriately.</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The second participant in the role play must be given a compatible brief that allows the scenario to work and reflect a realistic situation.  An example of a brief that would complement the above would be;</w:t>
      </w:r>
    </w:p>
    <w:p w:rsidR="00906A52" w:rsidRPr="00906A52" w:rsidRDefault="00906A52" w:rsidP="00906A52">
      <w:pPr>
        <w:pStyle w:val="BodyText"/>
        <w:numPr>
          <w:ilvl w:val="1"/>
          <w:numId w:val="8"/>
        </w:numPr>
        <w:rPr>
          <w:rFonts w:asciiTheme="minorHAnsi" w:hAnsiTheme="minorHAnsi" w:cstheme="minorHAnsi"/>
          <w:sz w:val="22"/>
          <w:szCs w:val="22"/>
        </w:rPr>
      </w:pPr>
      <w:r w:rsidRPr="00906A52">
        <w:rPr>
          <w:rFonts w:asciiTheme="minorHAnsi" w:hAnsiTheme="minorHAnsi" w:cstheme="minorHAnsi"/>
          <w:sz w:val="22"/>
          <w:szCs w:val="22"/>
        </w:rPr>
        <w:t>You are a customer wanting to enter the club.  You have a bag/handbag on you.  You do not have anything in the bag/handbag that you consider will cause problems.  You do however have some private correspondence in the bag, and you are not keen for a stranger to go through your possessions.  You do really want to get into the club and join your friends, but you don’t see what right the door supervisor has to look at your belongings.</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Where the training provider has developed their own scenario, then a copy of this must be retained so that the awarding body has a record.</w:t>
      </w:r>
    </w:p>
    <w:p w:rsidR="00906A52" w:rsidRPr="00906A52" w:rsidRDefault="00906A52" w:rsidP="005F7716">
      <w:pPr>
        <w:pStyle w:val="CourseTitle"/>
        <w:jc w:val="left"/>
        <w:rPr>
          <w:rFonts w:cstheme="minorHAnsi"/>
        </w:rPr>
      </w:pPr>
      <w:proofErr w:type="gramStart"/>
      <w:r w:rsidRPr="00906A52">
        <w:rPr>
          <w:rFonts w:cstheme="minorHAnsi"/>
        </w:rPr>
        <w:t xml:space="preserve">Role play to accompany delivery of the searching content in the </w:t>
      </w:r>
      <w:r w:rsidR="005F7716" w:rsidRPr="005F7716">
        <w:rPr>
          <w:rFonts w:cstheme="minorHAnsi"/>
          <w:i/>
        </w:rPr>
        <w:t xml:space="preserve">Working as a Security Officer within the Private Security Industry </w:t>
      </w:r>
      <w:r w:rsidRPr="00906A52">
        <w:rPr>
          <w:rFonts w:cstheme="minorHAnsi"/>
        </w:rPr>
        <w:t>unit.</w:t>
      </w:r>
      <w:proofErr w:type="gramEnd"/>
    </w:p>
    <w:p w:rsidR="00906A52" w:rsidRPr="00906A52" w:rsidRDefault="00906A52" w:rsidP="00906A52">
      <w:pPr>
        <w:pStyle w:val="BodyText"/>
        <w:rPr>
          <w:rFonts w:asciiTheme="minorHAnsi" w:hAnsiTheme="minorHAnsi" w:cstheme="minorHAnsi"/>
          <w:sz w:val="22"/>
          <w:szCs w:val="22"/>
        </w:rPr>
      </w:pP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During the delivery of the content relating to searching, each learner should have the opportunity to demonstrate their understanding of how to conduct a search.</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lastRenderedPageBreak/>
        <w:t>The role play should be set up so that each learner has the chance to play a security guard given the role of searching an individual making their way in to a building.</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Training providers can develop their own role plays, but must ensure that scenarios represent a typical search.  The scenario must also allow the security guard to explain to a customer what their right to search is, and shows that they know the appropriate method of searching.</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Each participant in the role play should be given a brief beforehand.  An example of a brief for the security guard is as follows;</w:t>
      </w:r>
    </w:p>
    <w:p w:rsidR="00906A52" w:rsidRPr="00906A52" w:rsidRDefault="00906A52" w:rsidP="00906A52">
      <w:pPr>
        <w:pStyle w:val="BodyText"/>
        <w:numPr>
          <w:ilvl w:val="1"/>
          <w:numId w:val="8"/>
        </w:numPr>
        <w:rPr>
          <w:rFonts w:asciiTheme="minorHAnsi" w:hAnsiTheme="minorHAnsi" w:cstheme="minorHAnsi"/>
          <w:sz w:val="22"/>
          <w:szCs w:val="22"/>
        </w:rPr>
      </w:pPr>
      <w:r w:rsidRPr="00906A52">
        <w:rPr>
          <w:rFonts w:asciiTheme="minorHAnsi" w:hAnsiTheme="minorHAnsi" w:cstheme="minorHAnsi"/>
          <w:sz w:val="22"/>
          <w:szCs w:val="22"/>
        </w:rPr>
        <w:t>You are the security guard controlling access and egress to a construction site.  There have been thefts of fittings from the site recently, and a new policy has been introduced whereby all bags belonging to workers on the site will be searched as they leave the site.  You are responsible for conducting a search.</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The second participant in the role play must be given a compatible brief that allows the scenario to work and reflect a realistic situation.  An example of a brief that would complement the above would be;</w:t>
      </w:r>
    </w:p>
    <w:p w:rsidR="00906A52" w:rsidRPr="00906A52" w:rsidRDefault="00906A52" w:rsidP="00906A52">
      <w:pPr>
        <w:pStyle w:val="BodyText"/>
        <w:numPr>
          <w:ilvl w:val="1"/>
          <w:numId w:val="8"/>
        </w:numPr>
        <w:rPr>
          <w:rFonts w:asciiTheme="minorHAnsi" w:hAnsiTheme="minorHAnsi" w:cstheme="minorHAnsi"/>
          <w:sz w:val="22"/>
          <w:szCs w:val="22"/>
        </w:rPr>
      </w:pPr>
      <w:r w:rsidRPr="00906A52">
        <w:rPr>
          <w:rFonts w:asciiTheme="minorHAnsi" w:hAnsiTheme="minorHAnsi" w:cstheme="minorHAnsi"/>
          <w:sz w:val="22"/>
          <w:szCs w:val="22"/>
        </w:rPr>
        <w:t>You are a worker on a construction site.  You are on your way home.  You have your bag with some personal items in.  You have nothing to hide, but don’t like the idea of a stranger looking through your bag.  You don’t want to trouble for yourself but wonder what gives the guards the right to look through your bag.</w:t>
      </w:r>
    </w:p>
    <w:p w:rsidR="00906A52" w:rsidRPr="00906A52" w:rsidRDefault="00906A52" w:rsidP="00906A52">
      <w:pPr>
        <w:pStyle w:val="BodyText"/>
        <w:numPr>
          <w:ilvl w:val="0"/>
          <w:numId w:val="8"/>
        </w:numPr>
        <w:rPr>
          <w:rFonts w:asciiTheme="minorHAnsi" w:hAnsiTheme="minorHAnsi" w:cstheme="minorHAnsi"/>
          <w:sz w:val="22"/>
          <w:szCs w:val="22"/>
        </w:rPr>
      </w:pPr>
      <w:r w:rsidRPr="00906A52">
        <w:rPr>
          <w:rFonts w:asciiTheme="minorHAnsi" w:hAnsiTheme="minorHAnsi" w:cstheme="minorHAnsi"/>
          <w:sz w:val="22"/>
          <w:szCs w:val="22"/>
        </w:rPr>
        <w:t>Where the training provider has developed their own scenario, then a copy of this must be retained so that the awarding body has a record.</w:t>
      </w:r>
    </w:p>
    <w:p w:rsidR="00906A52" w:rsidRPr="001A7DB3" w:rsidRDefault="00906A52" w:rsidP="00A83D6B">
      <w:pPr>
        <w:jc w:val="left"/>
        <w:rPr>
          <w:rFonts w:cstheme="minorHAnsi"/>
          <w:b/>
        </w:rPr>
      </w:pPr>
    </w:p>
    <w:sectPr w:rsidR="00906A52" w:rsidRPr="001A7DB3" w:rsidSect="001A7DB3">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BA1" w:rsidRDefault="002E5BA1" w:rsidP="00997661">
      <w:r>
        <w:separator/>
      </w:r>
    </w:p>
  </w:endnote>
  <w:endnote w:type="continuationSeparator" w:id="0">
    <w:p w:rsidR="002E5BA1" w:rsidRDefault="002E5BA1" w:rsidP="0099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BA1" w:rsidRDefault="002E5BA1" w:rsidP="00997661">
      <w:r>
        <w:separator/>
      </w:r>
    </w:p>
  </w:footnote>
  <w:footnote w:type="continuationSeparator" w:id="0">
    <w:p w:rsidR="002E5BA1" w:rsidRDefault="002E5BA1" w:rsidP="00997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16" w:rsidRPr="00AE53F2" w:rsidRDefault="005F7716" w:rsidP="00997661">
    <w:pPr>
      <w:pStyle w:val="Header"/>
      <w:jc w:val="left"/>
      <w:rPr>
        <w:sz w:val="32"/>
        <w:szCs w:val="32"/>
      </w:rPr>
    </w:pPr>
    <w:r w:rsidRPr="00AE53F2">
      <w:rPr>
        <w:sz w:val="32"/>
        <w:szCs w:val="32"/>
      </w:rPr>
      <w:t>Qualifica</w:t>
    </w:r>
    <w:r>
      <w:rPr>
        <w:sz w:val="32"/>
        <w:szCs w:val="32"/>
      </w:rPr>
      <w:t>tion Structures, Units, GLH and MCH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16" w:rsidRPr="00AE53F2" w:rsidRDefault="005F7716" w:rsidP="00997661">
    <w:pPr>
      <w:pStyle w:val="Header"/>
      <w:jc w:val="left"/>
      <w:rPr>
        <w:sz w:val="32"/>
        <w:szCs w:val="32"/>
      </w:rPr>
    </w:pPr>
    <w:r>
      <w:rPr>
        <w:sz w:val="32"/>
        <w:szCs w:val="32"/>
      </w:rPr>
      <w:t>Contact Time and Required Delivery Days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16" w:rsidRPr="00AE53F2" w:rsidRDefault="005F7716" w:rsidP="00997661">
    <w:pPr>
      <w:pStyle w:val="Header"/>
      <w:jc w:val="left"/>
      <w:rPr>
        <w:sz w:val="32"/>
        <w:szCs w:val="32"/>
      </w:rPr>
    </w:pPr>
    <w:r>
      <w:rPr>
        <w:sz w:val="32"/>
        <w:szCs w:val="32"/>
      </w:rPr>
      <w:t>Assessment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16" w:rsidRPr="00AE53F2" w:rsidRDefault="005F7716" w:rsidP="00997661">
    <w:pPr>
      <w:pStyle w:val="Header"/>
      <w:jc w:val="left"/>
      <w:rPr>
        <w:sz w:val="32"/>
        <w:szCs w:val="32"/>
      </w:rPr>
    </w:pPr>
    <w:r>
      <w:rPr>
        <w:sz w:val="32"/>
        <w:szCs w:val="32"/>
      </w:rPr>
      <w:t>New SIA Assessment Strategy: Key Points to Note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716" w:rsidRPr="00AE53F2" w:rsidRDefault="005F7716" w:rsidP="00997661">
    <w:pPr>
      <w:pStyle w:val="Header"/>
      <w:jc w:val="left"/>
      <w:rPr>
        <w:sz w:val="32"/>
        <w:szCs w:val="32"/>
      </w:rPr>
    </w:pPr>
    <w:r>
      <w:rPr>
        <w:sz w:val="32"/>
        <w:szCs w:val="32"/>
      </w:rPr>
      <w:t>Role Play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8F9"/>
    <w:multiLevelType w:val="hybridMultilevel"/>
    <w:tmpl w:val="0C80033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4728EC"/>
    <w:multiLevelType w:val="hybridMultilevel"/>
    <w:tmpl w:val="2D30E248"/>
    <w:lvl w:ilvl="0" w:tplc="70528E18">
      <w:start w:val="1"/>
      <w:numFmt w:val="bullet"/>
      <w:lvlText w:val="•"/>
      <w:lvlJc w:val="left"/>
      <w:pPr>
        <w:tabs>
          <w:tab w:val="num" w:pos="720"/>
        </w:tabs>
        <w:ind w:left="720" w:hanging="360"/>
      </w:pPr>
      <w:rPr>
        <w:rFonts w:ascii="Arial" w:hAnsi="Arial" w:hint="default"/>
      </w:rPr>
    </w:lvl>
    <w:lvl w:ilvl="1" w:tplc="BF4EAB4E" w:tentative="1">
      <w:start w:val="1"/>
      <w:numFmt w:val="bullet"/>
      <w:lvlText w:val="•"/>
      <w:lvlJc w:val="left"/>
      <w:pPr>
        <w:tabs>
          <w:tab w:val="num" w:pos="1440"/>
        </w:tabs>
        <w:ind w:left="1440" w:hanging="360"/>
      </w:pPr>
      <w:rPr>
        <w:rFonts w:ascii="Arial" w:hAnsi="Arial" w:hint="default"/>
      </w:rPr>
    </w:lvl>
    <w:lvl w:ilvl="2" w:tplc="69D0EB44" w:tentative="1">
      <w:start w:val="1"/>
      <w:numFmt w:val="bullet"/>
      <w:lvlText w:val="•"/>
      <w:lvlJc w:val="left"/>
      <w:pPr>
        <w:tabs>
          <w:tab w:val="num" w:pos="2160"/>
        </w:tabs>
        <w:ind w:left="2160" w:hanging="360"/>
      </w:pPr>
      <w:rPr>
        <w:rFonts w:ascii="Arial" w:hAnsi="Arial" w:hint="default"/>
      </w:rPr>
    </w:lvl>
    <w:lvl w:ilvl="3" w:tplc="568E05B6" w:tentative="1">
      <w:start w:val="1"/>
      <w:numFmt w:val="bullet"/>
      <w:lvlText w:val="•"/>
      <w:lvlJc w:val="left"/>
      <w:pPr>
        <w:tabs>
          <w:tab w:val="num" w:pos="2880"/>
        </w:tabs>
        <w:ind w:left="2880" w:hanging="360"/>
      </w:pPr>
      <w:rPr>
        <w:rFonts w:ascii="Arial" w:hAnsi="Arial" w:hint="default"/>
      </w:rPr>
    </w:lvl>
    <w:lvl w:ilvl="4" w:tplc="79D2E10E" w:tentative="1">
      <w:start w:val="1"/>
      <w:numFmt w:val="bullet"/>
      <w:lvlText w:val="•"/>
      <w:lvlJc w:val="left"/>
      <w:pPr>
        <w:tabs>
          <w:tab w:val="num" w:pos="3600"/>
        </w:tabs>
        <w:ind w:left="3600" w:hanging="360"/>
      </w:pPr>
      <w:rPr>
        <w:rFonts w:ascii="Arial" w:hAnsi="Arial" w:hint="default"/>
      </w:rPr>
    </w:lvl>
    <w:lvl w:ilvl="5" w:tplc="63E6009A" w:tentative="1">
      <w:start w:val="1"/>
      <w:numFmt w:val="bullet"/>
      <w:lvlText w:val="•"/>
      <w:lvlJc w:val="left"/>
      <w:pPr>
        <w:tabs>
          <w:tab w:val="num" w:pos="4320"/>
        </w:tabs>
        <w:ind w:left="4320" w:hanging="360"/>
      </w:pPr>
      <w:rPr>
        <w:rFonts w:ascii="Arial" w:hAnsi="Arial" w:hint="default"/>
      </w:rPr>
    </w:lvl>
    <w:lvl w:ilvl="6" w:tplc="870ECD60" w:tentative="1">
      <w:start w:val="1"/>
      <w:numFmt w:val="bullet"/>
      <w:lvlText w:val="•"/>
      <w:lvlJc w:val="left"/>
      <w:pPr>
        <w:tabs>
          <w:tab w:val="num" w:pos="5040"/>
        </w:tabs>
        <w:ind w:left="5040" w:hanging="360"/>
      </w:pPr>
      <w:rPr>
        <w:rFonts w:ascii="Arial" w:hAnsi="Arial" w:hint="default"/>
      </w:rPr>
    </w:lvl>
    <w:lvl w:ilvl="7" w:tplc="532045C4" w:tentative="1">
      <w:start w:val="1"/>
      <w:numFmt w:val="bullet"/>
      <w:lvlText w:val="•"/>
      <w:lvlJc w:val="left"/>
      <w:pPr>
        <w:tabs>
          <w:tab w:val="num" w:pos="5760"/>
        </w:tabs>
        <w:ind w:left="5760" w:hanging="360"/>
      </w:pPr>
      <w:rPr>
        <w:rFonts w:ascii="Arial" w:hAnsi="Arial" w:hint="default"/>
      </w:rPr>
    </w:lvl>
    <w:lvl w:ilvl="8" w:tplc="E092FF7E" w:tentative="1">
      <w:start w:val="1"/>
      <w:numFmt w:val="bullet"/>
      <w:lvlText w:val="•"/>
      <w:lvlJc w:val="left"/>
      <w:pPr>
        <w:tabs>
          <w:tab w:val="num" w:pos="6480"/>
        </w:tabs>
        <w:ind w:left="6480" w:hanging="360"/>
      </w:pPr>
      <w:rPr>
        <w:rFonts w:ascii="Arial" w:hAnsi="Arial" w:hint="default"/>
      </w:rPr>
    </w:lvl>
  </w:abstractNum>
  <w:abstractNum w:abstractNumId="2">
    <w:nsid w:val="380677B3"/>
    <w:multiLevelType w:val="hybridMultilevel"/>
    <w:tmpl w:val="A56A7ADE"/>
    <w:lvl w:ilvl="0" w:tplc="2D4C2768">
      <w:start w:val="1"/>
      <w:numFmt w:val="bullet"/>
      <w:lvlText w:val="•"/>
      <w:lvlJc w:val="left"/>
      <w:pPr>
        <w:tabs>
          <w:tab w:val="num" w:pos="360"/>
        </w:tabs>
        <w:ind w:left="360" w:hanging="360"/>
      </w:pPr>
      <w:rPr>
        <w:rFonts w:ascii="Arial" w:hAnsi="Arial" w:hint="default"/>
      </w:rPr>
    </w:lvl>
    <w:lvl w:ilvl="1" w:tplc="06680754">
      <w:start w:val="1"/>
      <w:numFmt w:val="bullet"/>
      <w:lvlText w:val="•"/>
      <w:lvlJc w:val="left"/>
      <w:pPr>
        <w:tabs>
          <w:tab w:val="num" w:pos="1080"/>
        </w:tabs>
        <w:ind w:left="1080" w:hanging="360"/>
      </w:pPr>
      <w:rPr>
        <w:rFonts w:ascii="Arial" w:hAnsi="Arial" w:hint="default"/>
      </w:rPr>
    </w:lvl>
    <w:lvl w:ilvl="2" w:tplc="61CC276A">
      <w:start w:val="1"/>
      <w:numFmt w:val="bullet"/>
      <w:lvlText w:val="•"/>
      <w:lvlJc w:val="left"/>
      <w:pPr>
        <w:tabs>
          <w:tab w:val="num" w:pos="1800"/>
        </w:tabs>
        <w:ind w:left="1800" w:hanging="360"/>
      </w:pPr>
      <w:rPr>
        <w:rFonts w:ascii="Arial" w:hAnsi="Arial" w:hint="default"/>
      </w:rPr>
    </w:lvl>
    <w:lvl w:ilvl="3" w:tplc="96F238F0">
      <w:start w:val="1252"/>
      <w:numFmt w:val="bullet"/>
      <w:lvlText w:val="•"/>
      <w:lvlJc w:val="left"/>
      <w:pPr>
        <w:tabs>
          <w:tab w:val="num" w:pos="2520"/>
        </w:tabs>
        <w:ind w:left="2520" w:hanging="360"/>
      </w:pPr>
      <w:rPr>
        <w:rFonts w:ascii="Arial" w:hAnsi="Arial" w:hint="default"/>
      </w:rPr>
    </w:lvl>
    <w:lvl w:ilvl="4" w:tplc="CA2A24F4" w:tentative="1">
      <w:start w:val="1"/>
      <w:numFmt w:val="bullet"/>
      <w:lvlText w:val="•"/>
      <w:lvlJc w:val="left"/>
      <w:pPr>
        <w:tabs>
          <w:tab w:val="num" w:pos="3240"/>
        </w:tabs>
        <w:ind w:left="3240" w:hanging="360"/>
      </w:pPr>
      <w:rPr>
        <w:rFonts w:ascii="Arial" w:hAnsi="Arial" w:hint="default"/>
      </w:rPr>
    </w:lvl>
    <w:lvl w:ilvl="5" w:tplc="F878A89E" w:tentative="1">
      <w:start w:val="1"/>
      <w:numFmt w:val="bullet"/>
      <w:lvlText w:val="•"/>
      <w:lvlJc w:val="left"/>
      <w:pPr>
        <w:tabs>
          <w:tab w:val="num" w:pos="3960"/>
        </w:tabs>
        <w:ind w:left="3960" w:hanging="360"/>
      </w:pPr>
      <w:rPr>
        <w:rFonts w:ascii="Arial" w:hAnsi="Arial" w:hint="default"/>
      </w:rPr>
    </w:lvl>
    <w:lvl w:ilvl="6" w:tplc="59FED78C" w:tentative="1">
      <w:start w:val="1"/>
      <w:numFmt w:val="bullet"/>
      <w:lvlText w:val="•"/>
      <w:lvlJc w:val="left"/>
      <w:pPr>
        <w:tabs>
          <w:tab w:val="num" w:pos="4680"/>
        </w:tabs>
        <w:ind w:left="4680" w:hanging="360"/>
      </w:pPr>
      <w:rPr>
        <w:rFonts w:ascii="Arial" w:hAnsi="Arial" w:hint="default"/>
      </w:rPr>
    </w:lvl>
    <w:lvl w:ilvl="7" w:tplc="BF9AFB54" w:tentative="1">
      <w:start w:val="1"/>
      <w:numFmt w:val="bullet"/>
      <w:lvlText w:val="•"/>
      <w:lvlJc w:val="left"/>
      <w:pPr>
        <w:tabs>
          <w:tab w:val="num" w:pos="5400"/>
        </w:tabs>
        <w:ind w:left="5400" w:hanging="360"/>
      </w:pPr>
      <w:rPr>
        <w:rFonts w:ascii="Arial" w:hAnsi="Arial" w:hint="default"/>
      </w:rPr>
    </w:lvl>
    <w:lvl w:ilvl="8" w:tplc="6882C174" w:tentative="1">
      <w:start w:val="1"/>
      <w:numFmt w:val="bullet"/>
      <w:lvlText w:val="•"/>
      <w:lvlJc w:val="left"/>
      <w:pPr>
        <w:tabs>
          <w:tab w:val="num" w:pos="6120"/>
        </w:tabs>
        <w:ind w:left="6120" w:hanging="360"/>
      </w:pPr>
      <w:rPr>
        <w:rFonts w:ascii="Arial" w:hAnsi="Arial" w:hint="default"/>
      </w:rPr>
    </w:lvl>
  </w:abstractNum>
  <w:abstractNum w:abstractNumId="3">
    <w:nsid w:val="48F77C95"/>
    <w:multiLevelType w:val="hybridMultilevel"/>
    <w:tmpl w:val="431C1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3F2BF2"/>
    <w:multiLevelType w:val="hybridMultilevel"/>
    <w:tmpl w:val="1FE2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2C28CE"/>
    <w:multiLevelType w:val="hybridMultilevel"/>
    <w:tmpl w:val="62445590"/>
    <w:lvl w:ilvl="0" w:tplc="DEA4C6EC">
      <w:start w:val="1"/>
      <w:numFmt w:val="bullet"/>
      <w:lvlText w:val="•"/>
      <w:lvlJc w:val="left"/>
      <w:pPr>
        <w:tabs>
          <w:tab w:val="num" w:pos="360"/>
        </w:tabs>
        <w:ind w:left="360" w:hanging="360"/>
      </w:pPr>
      <w:rPr>
        <w:rFonts w:ascii="Arial" w:hAnsi="Arial" w:hint="default"/>
      </w:rPr>
    </w:lvl>
    <w:lvl w:ilvl="1" w:tplc="C8B69D5A" w:tentative="1">
      <w:start w:val="1"/>
      <w:numFmt w:val="bullet"/>
      <w:lvlText w:val="•"/>
      <w:lvlJc w:val="left"/>
      <w:pPr>
        <w:tabs>
          <w:tab w:val="num" w:pos="1080"/>
        </w:tabs>
        <w:ind w:left="1080" w:hanging="360"/>
      </w:pPr>
      <w:rPr>
        <w:rFonts w:ascii="Arial" w:hAnsi="Arial" w:hint="default"/>
      </w:rPr>
    </w:lvl>
    <w:lvl w:ilvl="2" w:tplc="017C43FA" w:tentative="1">
      <w:start w:val="1"/>
      <w:numFmt w:val="bullet"/>
      <w:lvlText w:val="•"/>
      <w:lvlJc w:val="left"/>
      <w:pPr>
        <w:tabs>
          <w:tab w:val="num" w:pos="1800"/>
        </w:tabs>
        <w:ind w:left="1800" w:hanging="360"/>
      </w:pPr>
      <w:rPr>
        <w:rFonts w:ascii="Arial" w:hAnsi="Arial" w:hint="default"/>
      </w:rPr>
    </w:lvl>
    <w:lvl w:ilvl="3" w:tplc="58F67176" w:tentative="1">
      <w:start w:val="1"/>
      <w:numFmt w:val="bullet"/>
      <w:lvlText w:val="•"/>
      <w:lvlJc w:val="left"/>
      <w:pPr>
        <w:tabs>
          <w:tab w:val="num" w:pos="2520"/>
        </w:tabs>
        <w:ind w:left="2520" w:hanging="360"/>
      </w:pPr>
      <w:rPr>
        <w:rFonts w:ascii="Arial" w:hAnsi="Arial" w:hint="default"/>
      </w:rPr>
    </w:lvl>
    <w:lvl w:ilvl="4" w:tplc="242CF942" w:tentative="1">
      <w:start w:val="1"/>
      <w:numFmt w:val="bullet"/>
      <w:lvlText w:val="•"/>
      <w:lvlJc w:val="left"/>
      <w:pPr>
        <w:tabs>
          <w:tab w:val="num" w:pos="3240"/>
        </w:tabs>
        <w:ind w:left="3240" w:hanging="360"/>
      </w:pPr>
      <w:rPr>
        <w:rFonts w:ascii="Arial" w:hAnsi="Arial" w:hint="default"/>
      </w:rPr>
    </w:lvl>
    <w:lvl w:ilvl="5" w:tplc="FB1CF794" w:tentative="1">
      <w:start w:val="1"/>
      <w:numFmt w:val="bullet"/>
      <w:lvlText w:val="•"/>
      <w:lvlJc w:val="left"/>
      <w:pPr>
        <w:tabs>
          <w:tab w:val="num" w:pos="3960"/>
        </w:tabs>
        <w:ind w:left="3960" w:hanging="360"/>
      </w:pPr>
      <w:rPr>
        <w:rFonts w:ascii="Arial" w:hAnsi="Arial" w:hint="default"/>
      </w:rPr>
    </w:lvl>
    <w:lvl w:ilvl="6" w:tplc="AF5A93F0" w:tentative="1">
      <w:start w:val="1"/>
      <w:numFmt w:val="bullet"/>
      <w:lvlText w:val="•"/>
      <w:lvlJc w:val="left"/>
      <w:pPr>
        <w:tabs>
          <w:tab w:val="num" w:pos="4680"/>
        </w:tabs>
        <w:ind w:left="4680" w:hanging="360"/>
      </w:pPr>
      <w:rPr>
        <w:rFonts w:ascii="Arial" w:hAnsi="Arial" w:hint="default"/>
      </w:rPr>
    </w:lvl>
    <w:lvl w:ilvl="7" w:tplc="D1809154" w:tentative="1">
      <w:start w:val="1"/>
      <w:numFmt w:val="bullet"/>
      <w:lvlText w:val="•"/>
      <w:lvlJc w:val="left"/>
      <w:pPr>
        <w:tabs>
          <w:tab w:val="num" w:pos="5400"/>
        </w:tabs>
        <w:ind w:left="5400" w:hanging="360"/>
      </w:pPr>
      <w:rPr>
        <w:rFonts w:ascii="Arial" w:hAnsi="Arial" w:hint="default"/>
      </w:rPr>
    </w:lvl>
    <w:lvl w:ilvl="8" w:tplc="AA04F79A" w:tentative="1">
      <w:start w:val="1"/>
      <w:numFmt w:val="bullet"/>
      <w:lvlText w:val="•"/>
      <w:lvlJc w:val="left"/>
      <w:pPr>
        <w:tabs>
          <w:tab w:val="num" w:pos="6120"/>
        </w:tabs>
        <w:ind w:left="6120" w:hanging="360"/>
      </w:pPr>
      <w:rPr>
        <w:rFonts w:ascii="Arial" w:hAnsi="Arial" w:hint="default"/>
      </w:rPr>
    </w:lvl>
  </w:abstractNum>
  <w:abstractNum w:abstractNumId="6">
    <w:nsid w:val="5D985D1F"/>
    <w:multiLevelType w:val="hybridMultilevel"/>
    <w:tmpl w:val="0C80033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3EC6928"/>
    <w:multiLevelType w:val="hybridMultilevel"/>
    <w:tmpl w:val="065C4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C29130B"/>
    <w:multiLevelType w:val="hybridMultilevel"/>
    <w:tmpl w:val="8F3088CC"/>
    <w:lvl w:ilvl="0" w:tplc="8B0A9A7A">
      <w:start w:val="1"/>
      <w:numFmt w:val="bullet"/>
      <w:lvlText w:val="•"/>
      <w:lvlJc w:val="left"/>
      <w:pPr>
        <w:tabs>
          <w:tab w:val="num" w:pos="720"/>
        </w:tabs>
        <w:ind w:left="720" w:hanging="360"/>
      </w:pPr>
      <w:rPr>
        <w:rFonts w:ascii="Arial" w:hAnsi="Arial" w:hint="default"/>
      </w:rPr>
    </w:lvl>
    <w:lvl w:ilvl="1" w:tplc="DC02EFC0">
      <w:start w:val="1"/>
      <w:numFmt w:val="bullet"/>
      <w:lvlText w:val="•"/>
      <w:lvlJc w:val="left"/>
      <w:pPr>
        <w:tabs>
          <w:tab w:val="num" w:pos="1440"/>
        </w:tabs>
        <w:ind w:left="1440" w:hanging="360"/>
      </w:pPr>
      <w:rPr>
        <w:rFonts w:ascii="Arial" w:hAnsi="Arial" w:hint="default"/>
      </w:rPr>
    </w:lvl>
    <w:lvl w:ilvl="2" w:tplc="312260AA">
      <w:start w:val="1"/>
      <w:numFmt w:val="bullet"/>
      <w:lvlText w:val="•"/>
      <w:lvlJc w:val="left"/>
      <w:pPr>
        <w:tabs>
          <w:tab w:val="num" w:pos="2160"/>
        </w:tabs>
        <w:ind w:left="2160" w:hanging="360"/>
      </w:pPr>
      <w:rPr>
        <w:rFonts w:ascii="Arial" w:hAnsi="Arial" w:hint="default"/>
      </w:rPr>
    </w:lvl>
    <w:lvl w:ilvl="3" w:tplc="DF42A21C">
      <w:start w:val="1159"/>
      <w:numFmt w:val="bullet"/>
      <w:lvlText w:val="•"/>
      <w:lvlJc w:val="left"/>
      <w:pPr>
        <w:tabs>
          <w:tab w:val="num" w:pos="2880"/>
        </w:tabs>
        <w:ind w:left="2880" w:hanging="360"/>
      </w:pPr>
      <w:rPr>
        <w:rFonts w:ascii="Arial" w:hAnsi="Arial" w:hint="default"/>
      </w:rPr>
    </w:lvl>
    <w:lvl w:ilvl="4" w:tplc="B1E06932" w:tentative="1">
      <w:start w:val="1"/>
      <w:numFmt w:val="bullet"/>
      <w:lvlText w:val="•"/>
      <w:lvlJc w:val="left"/>
      <w:pPr>
        <w:tabs>
          <w:tab w:val="num" w:pos="3600"/>
        </w:tabs>
        <w:ind w:left="3600" w:hanging="360"/>
      </w:pPr>
      <w:rPr>
        <w:rFonts w:ascii="Arial" w:hAnsi="Arial" w:hint="default"/>
      </w:rPr>
    </w:lvl>
    <w:lvl w:ilvl="5" w:tplc="085E4648" w:tentative="1">
      <w:start w:val="1"/>
      <w:numFmt w:val="bullet"/>
      <w:lvlText w:val="•"/>
      <w:lvlJc w:val="left"/>
      <w:pPr>
        <w:tabs>
          <w:tab w:val="num" w:pos="4320"/>
        </w:tabs>
        <w:ind w:left="4320" w:hanging="360"/>
      </w:pPr>
      <w:rPr>
        <w:rFonts w:ascii="Arial" w:hAnsi="Arial" w:hint="default"/>
      </w:rPr>
    </w:lvl>
    <w:lvl w:ilvl="6" w:tplc="A288BB82" w:tentative="1">
      <w:start w:val="1"/>
      <w:numFmt w:val="bullet"/>
      <w:lvlText w:val="•"/>
      <w:lvlJc w:val="left"/>
      <w:pPr>
        <w:tabs>
          <w:tab w:val="num" w:pos="5040"/>
        </w:tabs>
        <w:ind w:left="5040" w:hanging="360"/>
      </w:pPr>
      <w:rPr>
        <w:rFonts w:ascii="Arial" w:hAnsi="Arial" w:hint="default"/>
      </w:rPr>
    </w:lvl>
    <w:lvl w:ilvl="7" w:tplc="184677F4" w:tentative="1">
      <w:start w:val="1"/>
      <w:numFmt w:val="bullet"/>
      <w:lvlText w:val="•"/>
      <w:lvlJc w:val="left"/>
      <w:pPr>
        <w:tabs>
          <w:tab w:val="num" w:pos="5760"/>
        </w:tabs>
        <w:ind w:left="5760" w:hanging="360"/>
      </w:pPr>
      <w:rPr>
        <w:rFonts w:ascii="Arial" w:hAnsi="Arial" w:hint="default"/>
      </w:rPr>
    </w:lvl>
    <w:lvl w:ilvl="8" w:tplc="5838DC1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5"/>
  </w:num>
  <w:num w:numId="4">
    <w:abstractNumId w:val="8"/>
  </w:num>
  <w:num w:numId="5">
    <w:abstractNumId w:val="1"/>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CD"/>
    <w:rsid w:val="00075FD0"/>
    <w:rsid w:val="00143A81"/>
    <w:rsid w:val="001969CD"/>
    <w:rsid w:val="001A7DB3"/>
    <w:rsid w:val="00285C55"/>
    <w:rsid w:val="002E5BA1"/>
    <w:rsid w:val="00321FD3"/>
    <w:rsid w:val="0037488E"/>
    <w:rsid w:val="00385797"/>
    <w:rsid w:val="003917FF"/>
    <w:rsid w:val="003D510A"/>
    <w:rsid w:val="004F2693"/>
    <w:rsid w:val="005C3085"/>
    <w:rsid w:val="005E684E"/>
    <w:rsid w:val="005F7716"/>
    <w:rsid w:val="00685E1F"/>
    <w:rsid w:val="00694499"/>
    <w:rsid w:val="00703369"/>
    <w:rsid w:val="00737606"/>
    <w:rsid w:val="008158B4"/>
    <w:rsid w:val="00906A52"/>
    <w:rsid w:val="00952BC0"/>
    <w:rsid w:val="00996B4B"/>
    <w:rsid w:val="00997661"/>
    <w:rsid w:val="00A52E44"/>
    <w:rsid w:val="00A83D6B"/>
    <w:rsid w:val="00C46AD3"/>
    <w:rsid w:val="00C64211"/>
    <w:rsid w:val="00CF2124"/>
    <w:rsid w:val="00D7370F"/>
    <w:rsid w:val="00EE042D"/>
    <w:rsid w:val="00FB0160"/>
    <w:rsid w:val="00FD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8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3369"/>
    <w:pPr>
      <w:tabs>
        <w:tab w:val="center" w:pos="4680"/>
        <w:tab w:val="right" w:pos="9360"/>
      </w:tabs>
    </w:pPr>
  </w:style>
  <w:style w:type="character" w:customStyle="1" w:styleId="HeaderChar">
    <w:name w:val="Header Char"/>
    <w:basedOn w:val="DefaultParagraphFont"/>
    <w:link w:val="Header"/>
    <w:uiPriority w:val="99"/>
    <w:semiHidden/>
    <w:rsid w:val="00703369"/>
    <w:rPr>
      <w:lang w:val="en-GB"/>
    </w:rPr>
  </w:style>
  <w:style w:type="paragraph" w:customStyle="1" w:styleId="Contents">
    <w:name w:val="Contents"/>
    <w:uiPriority w:val="99"/>
    <w:rsid w:val="00703369"/>
    <w:pPr>
      <w:tabs>
        <w:tab w:val="left" w:pos="1418"/>
      </w:tabs>
      <w:spacing w:before="120"/>
      <w:ind w:left="1418" w:hanging="1418"/>
      <w:jc w:val="left"/>
    </w:pPr>
    <w:rPr>
      <w:rFonts w:ascii="Arial" w:eastAsia="Times New Roman" w:hAnsi="Arial" w:cs="Times New Roman"/>
      <w:sz w:val="28"/>
      <w:szCs w:val="20"/>
      <w:lang w:val="en-GB"/>
    </w:rPr>
  </w:style>
  <w:style w:type="paragraph" w:styleId="Footer">
    <w:name w:val="footer"/>
    <w:basedOn w:val="Normal"/>
    <w:link w:val="FooterChar"/>
    <w:uiPriority w:val="99"/>
    <w:semiHidden/>
    <w:unhideWhenUsed/>
    <w:rsid w:val="00997661"/>
    <w:pPr>
      <w:tabs>
        <w:tab w:val="center" w:pos="4680"/>
        <w:tab w:val="right" w:pos="9360"/>
      </w:tabs>
    </w:pPr>
  </w:style>
  <w:style w:type="character" w:customStyle="1" w:styleId="FooterChar">
    <w:name w:val="Footer Char"/>
    <w:basedOn w:val="DefaultParagraphFont"/>
    <w:link w:val="Footer"/>
    <w:uiPriority w:val="99"/>
    <w:semiHidden/>
    <w:rsid w:val="00997661"/>
    <w:rPr>
      <w:lang w:val="en-GB"/>
    </w:rPr>
  </w:style>
  <w:style w:type="paragraph" w:styleId="ListParagraph">
    <w:name w:val="List Paragraph"/>
    <w:basedOn w:val="Normal"/>
    <w:uiPriority w:val="34"/>
    <w:qFormat/>
    <w:rsid w:val="00A83D6B"/>
    <w:pPr>
      <w:ind w:left="720"/>
      <w:contextualSpacing/>
    </w:pPr>
  </w:style>
  <w:style w:type="paragraph" w:styleId="BodyText">
    <w:name w:val="Body Text"/>
    <w:link w:val="BodyTextChar"/>
    <w:unhideWhenUsed/>
    <w:rsid w:val="00906A52"/>
    <w:pPr>
      <w:spacing w:after="120"/>
      <w:jc w:val="left"/>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906A52"/>
    <w:rPr>
      <w:rFonts w:ascii="Arial" w:eastAsia="Times New Roman" w:hAnsi="Arial" w:cs="Times New Roman"/>
      <w:sz w:val="20"/>
      <w:szCs w:val="20"/>
      <w:lang w:val="en-GB"/>
    </w:rPr>
  </w:style>
  <w:style w:type="character" w:customStyle="1" w:styleId="ParagraphHeadingChar">
    <w:name w:val="Paragraph Heading Char"/>
    <w:link w:val="ParagraphHeading"/>
    <w:locked/>
    <w:rsid w:val="00906A52"/>
    <w:rPr>
      <w:rFonts w:cs="Arial"/>
      <w:b/>
    </w:rPr>
  </w:style>
  <w:style w:type="paragraph" w:customStyle="1" w:styleId="ParagraphHeading">
    <w:name w:val="Paragraph Heading"/>
    <w:next w:val="BodyText"/>
    <w:link w:val="ParagraphHeadingChar"/>
    <w:rsid w:val="00906A52"/>
    <w:pPr>
      <w:keepNext/>
      <w:spacing w:before="240" w:after="120"/>
      <w:jc w:val="left"/>
    </w:pPr>
    <w:rPr>
      <w:rFonts w:cs="Arial"/>
      <w:b/>
    </w:rPr>
  </w:style>
  <w:style w:type="paragraph" w:customStyle="1" w:styleId="CourseTitle">
    <w:name w:val="Course Title"/>
    <w:basedOn w:val="ParagraphHeading"/>
    <w:next w:val="Normal"/>
    <w:rsid w:val="00906A52"/>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8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3369"/>
    <w:pPr>
      <w:tabs>
        <w:tab w:val="center" w:pos="4680"/>
        <w:tab w:val="right" w:pos="9360"/>
      </w:tabs>
    </w:pPr>
  </w:style>
  <w:style w:type="character" w:customStyle="1" w:styleId="HeaderChar">
    <w:name w:val="Header Char"/>
    <w:basedOn w:val="DefaultParagraphFont"/>
    <w:link w:val="Header"/>
    <w:uiPriority w:val="99"/>
    <w:semiHidden/>
    <w:rsid w:val="00703369"/>
    <w:rPr>
      <w:lang w:val="en-GB"/>
    </w:rPr>
  </w:style>
  <w:style w:type="paragraph" w:customStyle="1" w:styleId="Contents">
    <w:name w:val="Contents"/>
    <w:uiPriority w:val="99"/>
    <w:rsid w:val="00703369"/>
    <w:pPr>
      <w:tabs>
        <w:tab w:val="left" w:pos="1418"/>
      </w:tabs>
      <w:spacing w:before="120"/>
      <w:ind w:left="1418" w:hanging="1418"/>
      <w:jc w:val="left"/>
    </w:pPr>
    <w:rPr>
      <w:rFonts w:ascii="Arial" w:eastAsia="Times New Roman" w:hAnsi="Arial" w:cs="Times New Roman"/>
      <w:sz w:val="28"/>
      <w:szCs w:val="20"/>
      <w:lang w:val="en-GB"/>
    </w:rPr>
  </w:style>
  <w:style w:type="paragraph" w:styleId="Footer">
    <w:name w:val="footer"/>
    <w:basedOn w:val="Normal"/>
    <w:link w:val="FooterChar"/>
    <w:uiPriority w:val="99"/>
    <w:semiHidden/>
    <w:unhideWhenUsed/>
    <w:rsid w:val="00997661"/>
    <w:pPr>
      <w:tabs>
        <w:tab w:val="center" w:pos="4680"/>
        <w:tab w:val="right" w:pos="9360"/>
      </w:tabs>
    </w:pPr>
  </w:style>
  <w:style w:type="character" w:customStyle="1" w:styleId="FooterChar">
    <w:name w:val="Footer Char"/>
    <w:basedOn w:val="DefaultParagraphFont"/>
    <w:link w:val="Footer"/>
    <w:uiPriority w:val="99"/>
    <w:semiHidden/>
    <w:rsid w:val="00997661"/>
    <w:rPr>
      <w:lang w:val="en-GB"/>
    </w:rPr>
  </w:style>
  <w:style w:type="paragraph" w:styleId="ListParagraph">
    <w:name w:val="List Paragraph"/>
    <w:basedOn w:val="Normal"/>
    <w:uiPriority w:val="34"/>
    <w:qFormat/>
    <w:rsid w:val="00A83D6B"/>
    <w:pPr>
      <w:ind w:left="720"/>
      <w:contextualSpacing/>
    </w:pPr>
  </w:style>
  <w:style w:type="paragraph" w:styleId="BodyText">
    <w:name w:val="Body Text"/>
    <w:link w:val="BodyTextChar"/>
    <w:unhideWhenUsed/>
    <w:rsid w:val="00906A52"/>
    <w:pPr>
      <w:spacing w:after="120"/>
      <w:jc w:val="left"/>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906A52"/>
    <w:rPr>
      <w:rFonts w:ascii="Arial" w:eastAsia="Times New Roman" w:hAnsi="Arial" w:cs="Times New Roman"/>
      <w:sz w:val="20"/>
      <w:szCs w:val="20"/>
      <w:lang w:val="en-GB"/>
    </w:rPr>
  </w:style>
  <w:style w:type="character" w:customStyle="1" w:styleId="ParagraphHeadingChar">
    <w:name w:val="Paragraph Heading Char"/>
    <w:link w:val="ParagraphHeading"/>
    <w:locked/>
    <w:rsid w:val="00906A52"/>
    <w:rPr>
      <w:rFonts w:cs="Arial"/>
      <w:b/>
    </w:rPr>
  </w:style>
  <w:style w:type="paragraph" w:customStyle="1" w:styleId="ParagraphHeading">
    <w:name w:val="Paragraph Heading"/>
    <w:next w:val="BodyText"/>
    <w:link w:val="ParagraphHeadingChar"/>
    <w:rsid w:val="00906A52"/>
    <w:pPr>
      <w:keepNext/>
      <w:spacing w:before="240" w:after="120"/>
      <w:jc w:val="left"/>
    </w:pPr>
    <w:rPr>
      <w:rFonts w:cs="Arial"/>
      <w:b/>
    </w:rPr>
  </w:style>
  <w:style w:type="paragraph" w:customStyle="1" w:styleId="CourseTitle">
    <w:name w:val="Course Title"/>
    <w:basedOn w:val="ParagraphHeading"/>
    <w:next w:val="Normal"/>
    <w:rsid w:val="00906A52"/>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46246">
      <w:bodyDiv w:val="1"/>
      <w:marLeft w:val="0"/>
      <w:marRight w:val="0"/>
      <w:marTop w:val="0"/>
      <w:marBottom w:val="0"/>
      <w:divBdr>
        <w:top w:val="none" w:sz="0" w:space="0" w:color="auto"/>
        <w:left w:val="none" w:sz="0" w:space="0" w:color="auto"/>
        <w:bottom w:val="none" w:sz="0" w:space="0" w:color="auto"/>
        <w:right w:val="none" w:sz="0" w:space="0" w:color="auto"/>
      </w:divBdr>
      <w:divsChild>
        <w:div w:id="512496734">
          <w:marLeft w:val="547"/>
          <w:marRight w:val="0"/>
          <w:marTop w:val="0"/>
          <w:marBottom w:val="0"/>
          <w:divBdr>
            <w:top w:val="none" w:sz="0" w:space="0" w:color="auto"/>
            <w:left w:val="none" w:sz="0" w:space="0" w:color="auto"/>
            <w:bottom w:val="none" w:sz="0" w:space="0" w:color="auto"/>
            <w:right w:val="none" w:sz="0" w:space="0" w:color="auto"/>
          </w:divBdr>
        </w:div>
        <w:div w:id="1884438533">
          <w:marLeft w:val="547"/>
          <w:marRight w:val="0"/>
          <w:marTop w:val="0"/>
          <w:marBottom w:val="0"/>
          <w:divBdr>
            <w:top w:val="none" w:sz="0" w:space="0" w:color="auto"/>
            <w:left w:val="none" w:sz="0" w:space="0" w:color="auto"/>
            <w:bottom w:val="none" w:sz="0" w:space="0" w:color="auto"/>
            <w:right w:val="none" w:sz="0" w:space="0" w:color="auto"/>
          </w:divBdr>
        </w:div>
        <w:div w:id="330640554">
          <w:marLeft w:val="547"/>
          <w:marRight w:val="0"/>
          <w:marTop w:val="0"/>
          <w:marBottom w:val="0"/>
          <w:divBdr>
            <w:top w:val="none" w:sz="0" w:space="0" w:color="auto"/>
            <w:left w:val="none" w:sz="0" w:space="0" w:color="auto"/>
            <w:bottom w:val="none" w:sz="0" w:space="0" w:color="auto"/>
            <w:right w:val="none" w:sz="0" w:space="0" w:color="auto"/>
          </w:divBdr>
        </w:div>
      </w:divsChild>
    </w:div>
    <w:div w:id="1590846496">
      <w:bodyDiv w:val="1"/>
      <w:marLeft w:val="0"/>
      <w:marRight w:val="0"/>
      <w:marTop w:val="0"/>
      <w:marBottom w:val="0"/>
      <w:divBdr>
        <w:top w:val="none" w:sz="0" w:space="0" w:color="auto"/>
        <w:left w:val="none" w:sz="0" w:space="0" w:color="auto"/>
        <w:bottom w:val="none" w:sz="0" w:space="0" w:color="auto"/>
        <w:right w:val="none" w:sz="0" w:space="0" w:color="auto"/>
      </w:divBdr>
      <w:divsChild>
        <w:div w:id="2126924354">
          <w:marLeft w:val="547"/>
          <w:marRight w:val="0"/>
          <w:marTop w:val="0"/>
          <w:marBottom w:val="0"/>
          <w:divBdr>
            <w:top w:val="none" w:sz="0" w:space="0" w:color="auto"/>
            <w:left w:val="none" w:sz="0" w:space="0" w:color="auto"/>
            <w:bottom w:val="none" w:sz="0" w:space="0" w:color="auto"/>
            <w:right w:val="none" w:sz="0" w:space="0" w:color="auto"/>
          </w:divBdr>
        </w:div>
        <w:div w:id="1881547519">
          <w:marLeft w:val="547"/>
          <w:marRight w:val="0"/>
          <w:marTop w:val="0"/>
          <w:marBottom w:val="0"/>
          <w:divBdr>
            <w:top w:val="none" w:sz="0" w:space="0" w:color="auto"/>
            <w:left w:val="none" w:sz="0" w:space="0" w:color="auto"/>
            <w:bottom w:val="none" w:sz="0" w:space="0" w:color="auto"/>
            <w:right w:val="none" w:sz="0" w:space="0" w:color="auto"/>
          </w:divBdr>
        </w:div>
        <w:div w:id="616453482">
          <w:marLeft w:val="547"/>
          <w:marRight w:val="0"/>
          <w:marTop w:val="0"/>
          <w:marBottom w:val="0"/>
          <w:divBdr>
            <w:top w:val="none" w:sz="0" w:space="0" w:color="auto"/>
            <w:left w:val="none" w:sz="0" w:space="0" w:color="auto"/>
            <w:bottom w:val="none" w:sz="0" w:space="0" w:color="auto"/>
            <w:right w:val="none" w:sz="0" w:space="0" w:color="auto"/>
          </w:divBdr>
        </w:div>
        <w:div w:id="1839072571">
          <w:marLeft w:val="547"/>
          <w:marRight w:val="0"/>
          <w:marTop w:val="0"/>
          <w:marBottom w:val="0"/>
          <w:divBdr>
            <w:top w:val="none" w:sz="0" w:space="0" w:color="auto"/>
            <w:left w:val="none" w:sz="0" w:space="0" w:color="auto"/>
            <w:bottom w:val="none" w:sz="0" w:space="0" w:color="auto"/>
            <w:right w:val="none" w:sz="0" w:space="0" w:color="auto"/>
          </w:divBdr>
        </w:div>
        <w:div w:id="515116699">
          <w:marLeft w:val="850"/>
          <w:marRight w:val="0"/>
          <w:marTop w:val="0"/>
          <w:marBottom w:val="0"/>
          <w:divBdr>
            <w:top w:val="none" w:sz="0" w:space="0" w:color="auto"/>
            <w:left w:val="none" w:sz="0" w:space="0" w:color="auto"/>
            <w:bottom w:val="none" w:sz="0" w:space="0" w:color="auto"/>
            <w:right w:val="none" w:sz="0" w:space="0" w:color="auto"/>
          </w:divBdr>
        </w:div>
        <w:div w:id="1271864180">
          <w:marLeft w:val="850"/>
          <w:marRight w:val="0"/>
          <w:marTop w:val="0"/>
          <w:marBottom w:val="0"/>
          <w:divBdr>
            <w:top w:val="none" w:sz="0" w:space="0" w:color="auto"/>
            <w:left w:val="none" w:sz="0" w:space="0" w:color="auto"/>
            <w:bottom w:val="none" w:sz="0" w:space="0" w:color="auto"/>
            <w:right w:val="none" w:sz="0" w:space="0" w:color="auto"/>
          </w:divBdr>
        </w:div>
        <w:div w:id="1290092179">
          <w:marLeft w:val="850"/>
          <w:marRight w:val="0"/>
          <w:marTop w:val="0"/>
          <w:marBottom w:val="0"/>
          <w:divBdr>
            <w:top w:val="none" w:sz="0" w:space="0" w:color="auto"/>
            <w:left w:val="none" w:sz="0" w:space="0" w:color="auto"/>
            <w:bottom w:val="none" w:sz="0" w:space="0" w:color="auto"/>
            <w:right w:val="none" w:sz="0" w:space="0" w:color="auto"/>
          </w:divBdr>
        </w:div>
        <w:div w:id="350029553">
          <w:marLeft w:val="850"/>
          <w:marRight w:val="0"/>
          <w:marTop w:val="0"/>
          <w:marBottom w:val="0"/>
          <w:divBdr>
            <w:top w:val="none" w:sz="0" w:space="0" w:color="auto"/>
            <w:left w:val="none" w:sz="0" w:space="0" w:color="auto"/>
            <w:bottom w:val="none" w:sz="0" w:space="0" w:color="auto"/>
            <w:right w:val="none" w:sz="0" w:space="0" w:color="auto"/>
          </w:divBdr>
        </w:div>
      </w:divsChild>
    </w:div>
    <w:div w:id="1838037569">
      <w:bodyDiv w:val="1"/>
      <w:marLeft w:val="0"/>
      <w:marRight w:val="0"/>
      <w:marTop w:val="0"/>
      <w:marBottom w:val="0"/>
      <w:divBdr>
        <w:top w:val="none" w:sz="0" w:space="0" w:color="auto"/>
        <w:left w:val="none" w:sz="0" w:space="0" w:color="auto"/>
        <w:bottom w:val="none" w:sz="0" w:space="0" w:color="auto"/>
        <w:right w:val="none" w:sz="0" w:space="0" w:color="auto"/>
      </w:divBdr>
      <w:divsChild>
        <w:div w:id="1350840516">
          <w:marLeft w:val="547"/>
          <w:marRight w:val="0"/>
          <w:marTop w:val="0"/>
          <w:marBottom w:val="0"/>
          <w:divBdr>
            <w:top w:val="none" w:sz="0" w:space="0" w:color="auto"/>
            <w:left w:val="none" w:sz="0" w:space="0" w:color="auto"/>
            <w:bottom w:val="none" w:sz="0" w:space="0" w:color="auto"/>
            <w:right w:val="none" w:sz="0" w:space="0" w:color="auto"/>
          </w:divBdr>
        </w:div>
        <w:div w:id="1682852918">
          <w:marLeft w:val="547"/>
          <w:marRight w:val="0"/>
          <w:marTop w:val="0"/>
          <w:marBottom w:val="0"/>
          <w:divBdr>
            <w:top w:val="none" w:sz="0" w:space="0" w:color="auto"/>
            <w:left w:val="none" w:sz="0" w:space="0" w:color="auto"/>
            <w:bottom w:val="none" w:sz="0" w:space="0" w:color="auto"/>
            <w:right w:val="none" w:sz="0" w:space="0" w:color="auto"/>
          </w:divBdr>
        </w:div>
        <w:div w:id="1263219419">
          <w:marLeft w:val="850"/>
          <w:marRight w:val="0"/>
          <w:marTop w:val="0"/>
          <w:marBottom w:val="0"/>
          <w:divBdr>
            <w:top w:val="none" w:sz="0" w:space="0" w:color="auto"/>
            <w:left w:val="none" w:sz="0" w:space="0" w:color="auto"/>
            <w:bottom w:val="none" w:sz="0" w:space="0" w:color="auto"/>
            <w:right w:val="none" w:sz="0" w:space="0" w:color="auto"/>
          </w:divBdr>
        </w:div>
        <w:div w:id="384446929">
          <w:marLeft w:val="850"/>
          <w:marRight w:val="0"/>
          <w:marTop w:val="0"/>
          <w:marBottom w:val="0"/>
          <w:divBdr>
            <w:top w:val="none" w:sz="0" w:space="0" w:color="auto"/>
            <w:left w:val="none" w:sz="0" w:space="0" w:color="auto"/>
            <w:bottom w:val="none" w:sz="0" w:space="0" w:color="auto"/>
            <w:right w:val="none" w:sz="0" w:space="0" w:color="auto"/>
          </w:divBdr>
        </w:div>
        <w:div w:id="819031596">
          <w:marLeft w:val="850"/>
          <w:marRight w:val="0"/>
          <w:marTop w:val="0"/>
          <w:marBottom w:val="0"/>
          <w:divBdr>
            <w:top w:val="none" w:sz="0" w:space="0" w:color="auto"/>
            <w:left w:val="none" w:sz="0" w:space="0" w:color="auto"/>
            <w:bottom w:val="none" w:sz="0" w:space="0" w:color="auto"/>
            <w:right w:val="none" w:sz="0" w:space="0" w:color="auto"/>
          </w:divBdr>
        </w:div>
        <w:div w:id="799953861">
          <w:marLeft w:val="547"/>
          <w:marRight w:val="0"/>
          <w:marTop w:val="0"/>
          <w:marBottom w:val="0"/>
          <w:divBdr>
            <w:top w:val="none" w:sz="0" w:space="0" w:color="auto"/>
            <w:left w:val="none" w:sz="0" w:space="0" w:color="auto"/>
            <w:bottom w:val="none" w:sz="0" w:space="0" w:color="auto"/>
            <w:right w:val="none" w:sz="0" w:space="0" w:color="auto"/>
          </w:divBdr>
        </w:div>
        <w:div w:id="1515344023">
          <w:marLeft w:val="850"/>
          <w:marRight w:val="0"/>
          <w:marTop w:val="0"/>
          <w:marBottom w:val="0"/>
          <w:divBdr>
            <w:top w:val="none" w:sz="0" w:space="0" w:color="auto"/>
            <w:left w:val="none" w:sz="0" w:space="0" w:color="auto"/>
            <w:bottom w:val="none" w:sz="0" w:space="0" w:color="auto"/>
            <w:right w:val="none" w:sz="0" w:space="0" w:color="auto"/>
          </w:divBdr>
        </w:div>
        <w:div w:id="1321150524">
          <w:marLeft w:val="850"/>
          <w:marRight w:val="0"/>
          <w:marTop w:val="0"/>
          <w:marBottom w:val="0"/>
          <w:divBdr>
            <w:top w:val="none" w:sz="0" w:space="0" w:color="auto"/>
            <w:left w:val="none" w:sz="0" w:space="0" w:color="auto"/>
            <w:bottom w:val="none" w:sz="0" w:space="0" w:color="auto"/>
            <w:right w:val="none" w:sz="0" w:space="0" w:color="auto"/>
          </w:divBdr>
        </w:div>
        <w:div w:id="305667293">
          <w:marLeft w:val="850"/>
          <w:marRight w:val="0"/>
          <w:marTop w:val="0"/>
          <w:marBottom w:val="0"/>
          <w:divBdr>
            <w:top w:val="none" w:sz="0" w:space="0" w:color="auto"/>
            <w:left w:val="none" w:sz="0" w:space="0" w:color="auto"/>
            <w:bottom w:val="none" w:sz="0" w:space="0" w:color="auto"/>
            <w:right w:val="none" w:sz="0" w:space="0" w:color="auto"/>
          </w:divBdr>
        </w:div>
      </w:divsChild>
    </w:div>
    <w:div w:id="2007122759">
      <w:bodyDiv w:val="1"/>
      <w:marLeft w:val="0"/>
      <w:marRight w:val="0"/>
      <w:marTop w:val="0"/>
      <w:marBottom w:val="0"/>
      <w:divBdr>
        <w:top w:val="none" w:sz="0" w:space="0" w:color="auto"/>
        <w:left w:val="none" w:sz="0" w:space="0" w:color="auto"/>
        <w:bottom w:val="none" w:sz="0" w:space="0" w:color="auto"/>
        <w:right w:val="none" w:sz="0" w:space="0" w:color="auto"/>
      </w:divBdr>
      <w:divsChild>
        <w:div w:id="783159641">
          <w:marLeft w:val="547"/>
          <w:marRight w:val="0"/>
          <w:marTop w:val="0"/>
          <w:marBottom w:val="0"/>
          <w:divBdr>
            <w:top w:val="none" w:sz="0" w:space="0" w:color="auto"/>
            <w:left w:val="none" w:sz="0" w:space="0" w:color="auto"/>
            <w:bottom w:val="none" w:sz="0" w:space="0" w:color="auto"/>
            <w:right w:val="none" w:sz="0" w:space="0" w:color="auto"/>
          </w:divBdr>
        </w:div>
        <w:div w:id="547649484">
          <w:marLeft w:val="547"/>
          <w:marRight w:val="0"/>
          <w:marTop w:val="0"/>
          <w:marBottom w:val="0"/>
          <w:divBdr>
            <w:top w:val="none" w:sz="0" w:space="0" w:color="auto"/>
            <w:left w:val="none" w:sz="0" w:space="0" w:color="auto"/>
            <w:bottom w:val="none" w:sz="0" w:space="0" w:color="auto"/>
            <w:right w:val="none" w:sz="0" w:space="0" w:color="auto"/>
          </w:divBdr>
        </w:div>
        <w:div w:id="89356891">
          <w:marLeft w:val="547"/>
          <w:marRight w:val="0"/>
          <w:marTop w:val="0"/>
          <w:marBottom w:val="0"/>
          <w:divBdr>
            <w:top w:val="none" w:sz="0" w:space="0" w:color="auto"/>
            <w:left w:val="none" w:sz="0" w:space="0" w:color="auto"/>
            <w:bottom w:val="none" w:sz="0" w:space="0" w:color="auto"/>
            <w:right w:val="none" w:sz="0" w:space="0" w:color="auto"/>
          </w:divBdr>
        </w:div>
        <w:div w:id="495652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3197-EBFE-48B9-9A60-4E64F63C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Kittendorf</dc:creator>
  <cp:lastModifiedBy>Bird, Anna</cp:lastModifiedBy>
  <cp:revision>2</cp:revision>
  <dcterms:created xsi:type="dcterms:W3CDTF">2014-12-11T14:49:00Z</dcterms:created>
  <dcterms:modified xsi:type="dcterms:W3CDTF">2014-12-11T14:49:00Z</dcterms:modified>
</cp:coreProperties>
</file>